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hd w:val="clear" w:color="auto" w:fill="ffffff"/>
        <w:spacing w:after="0" w:line="240" w:lineRule="auto"/>
        <w:jc w:val="center"/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 xml:space="preserve">БЕЛГОРОДСКАЯ ОБЛАСТЬ</w:t>
      </w:r>
    </w:p>
    <w:p>
      <w:pPr>
        <w:widowControl w:val="off"/>
        <w:spacing w:after="0" w:line="240" w:lineRule="auto"/>
        <w:jc w:val="center"/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ЧЕРНЯНСКИЙ РАЙОН</w:t>
      </w:r>
    </w:p>
    <w:p>
      <w:pPr>
        <w:widowControl w:val="off"/>
        <w:spacing w:after="0" w:line="240" w:lineRule="auto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140230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</w:p>
    <w:p>
      <w:pPr>
        <w:widowControl w:val="off"/>
        <w:shd w:val="clear" w:color="auto" w:fill="ffffff"/>
        <w:spacing w:after="0" w:line="240" w:lineRule="auto"/>
        <w:jc w:val="center"/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 xml:space="preserve">АДМИНИСТРАЦИЯ ОРЛИКОВСКОГО СЕЛЬСКОГО ПОСЕЛЕНИЯ </w:t>
      </w:r>
    </w:p>
    <w:p>
      <w:pPr>
        <w:widowControl w:val="off"/>
        <w:shd w:val="clear" w:color="auto" w:fill="ffffff"/>
        <w:spacing w:after="0" w:line="240" w:lineRule="auto"/>
        <w:jc w:val="center"/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 xml:space="preserve">МУНИЦИПАЛЬНОГО РАЙОНА "ЧЕРНЯНСКИЙ РАЙОН"</w:t>
      </w:r>
    </w:p>
    <w:p>
      <w:pPr>
        <w:widowControl w:val="off"/>
        <w:shd w:val="clear" w:color="auto" w:fill="ffffff"/>
        <w:spacing w:after="0" w:line="240" w:lineRule="auto"/>
        <w:jc w:val="center"/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</w:rPr>
        <w:t xml:space="preserve">БЕЛГОРОДСКОЙ ОБЛАСТИ</w:t>
      </w:r>
    </w:p>
    <w:p>
      <w:pPr>
        <w:widowControl w:val="off"/>
        <w:spacing w:after="0" w:line="240" w:lineRule="auto"/>
      </w:pPr>
    </w:p>
    <w:p>
      <w:pPr>
        <w:widowControl w:val="off"/>
        <w:spacing w:after="0" w:line="240" w:lineRule="auto"/>
      </w:pPr>
    </w:p>
    <w:p>
      <w:pPr>
        <w:widowControl w:val="off"/>
        <w:shd w:val="clear" w:color="auto" w:fill="ffffff"/>
        <w:spacing w:after="0" w:line="240" w:lineRule="auto"/>
        <w:jc w:val="center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 О С Т А Н О В Л Е Н И Е</w:t>
      </w:r>
    </w:p>
    <w:p>
      <w:pPr>
        <w:widowControl w:val="off"/>
        <w:shd w:val="clear" w:color="auto" w:fill="ffffff"/>
        <w:spacing w:after="0" w:line="240" w:lineRule="auto"/>
        <w:jc w:val="center"/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с. Орлик</w:t>
      </w:r>
    </w:p>
    <w:p>
      <w:pPr>
        <w:widowControl w:val="off"/>
        <w:shd w:val="clear" w:color="auto" w:fill="ffffff"/>
        <w:spacing w:after="0" w:line="240" w:lineRule="auto"/>
        <w:jc w:val="center"/>
      </w:pPr>
    </w:p>
    <w:p>
      <w:pPr>
        <w:widowControl w:val="off"/>
        <w:shd w:val="clear" w:color="auto" w:fill="ffffff"/>
        <w:spacing w:after="0" w:line="240" w:lineRule="auto"/>
        <w:jc w:val="both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"31"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марта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2025 г.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01/1</w:t>
      </w:r>
    </w:p>
    <w:p>
      <w:pPr>
        <w:widowControl w:val="off"/>
        <w:spacing w:after="0" w:line="240" w:lineRule="auto"/>
      </w:pPr>
    </w:p>
    <w:p>
      <w:pPr>
        <w:widowControl w:val="off"/>
        <w:spacing w:after="0" w:line="240" w:lineRule="auto"/>
      </w:pPr>
    </w:p>
    <w:p>
      <w:pPr>
        <w:widowControl w:val="off"/>
        <w:spacing w:after="0" w:line="240" w:lineRule="auto"/>
        <w:jc w:val="center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внесении изменений в постановление администрации</w:t>
      </w:r>
      <w:r>
        <w:t xml:space="preserve"> </w:t>
      </w:r>
    </w:p>
    <w:p>
      <w:pPr>
        <w:widowControl w:val="o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Орликовского сельского поселения муниципального района «Чернянский район» Белгородской области от 27 декабря 2024 года № 62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«Об утверждении муниципальной программы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«Устойчивое развитие сельских территорий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Орликовского сельского поселения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widowControl w:val="o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Чернянского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района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Белгородской области»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widowControl w:val="off"/>
        <w:spacing w:after="0" w:line="240" w:lineRule="auto"/>
        <w:jc w:val="both"/>
      </w:pPr>
    </w:p>
    <w:p>
      <w:pPr>
        <w:widowControl w:val="off"/>
        <w:spacing w:after="0" w:line="240" w:lineRule="auto"/>
        <w:jc w:val="both"/>
      </w:pPr>
    </w:p>
    <w:p>
      <w:pPr>
        <w:widowControl w:val="off"/>
        <w:spacing w:after="0" w:line="240" w:lineRule="auto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в целях актуализации и повышения эффективности реал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изации муниципальной программы «Устойчивое развитие сельских территорий Орликовского сельского поселения Чернянского района Белгородской области» администрация Орликовского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 о с т а н о в л я е т:</w:t>
      </w:r>
    </w:p>
    <w:p>
      <w:pPr>
        <w:widowControl w:val="off"/>
        <w:spacing w:after="0" w:line="240" w:lineRule="auto"/>
        <w:ind w:firstLine="708"/>
        <w:jc w:val="both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Муниципальную программу «Устойчивое развитие сельских территорий Орликовского сельского поселения Чернянского района Белгородской области»,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утвержденную постановлением администрации Орликовского сельского поселения от 27.12.2024 года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62,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изложить в новой редакции согласно приложению к настоящему постановлению.</w:t>
      </w:r>
    </w:p>
    <w:p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Орликовского</w:t>
      </w:r>
      <w:r>
        <w:rPr>
          <w:rFonts w:ascii="Times New Roman" w:hAnsi="Times New Roman" w:eastAsia="Times New Roman" w:cs="Times New Roman"/>
          <w:b w:val="0"/>
          <w:i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и на официально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м сайте органов местного самоуправления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рликовского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http://orlik-r31.gosweb.gosuslugi.ru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 в порядке, предусмотренном Уставом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Орликовского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 w:val="0"/>
          <w:sz w:val="28"/>
          <w:szCs w:val="28"/>
          <w:highlight w:val="none"/>
        </w:rPr>
        <w:t xml:space="preserve">сельского поселен</w:t>
      </w:r>
      <w:r>
        <w:rPr>
          <w:rFonts w:ascii="Times New Roman" w:hAnsi="Times New Roman" w:eastAsia="Times New Roman" w:cs="Times New Roman"/>
          <w:i w:val="0"/>
          <w:color w:val="auto"/>
          <w:sz w:val="28"/>
          <w:szCs w:val="28"/>
          <w:highlight w:val="none"/>
        </w:rPr>
        <w:t xml:space="preserve">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Контроль исполнения настоящего постановления оставляю за собой.</w:t>
      </w:r>
    </w:p>
    <w:p>
      <w:pPr>
        <w:shd w:val="clear" w:color="auto" w:fill="ffffff"/>
        <w:spacing w:after="0" w:line="240" w:lineRule="auto"/>
        <w:ind w:firstLine="708"/>
        <w:jc w:val="both"/>
      </w:pPr>
    </w:p>
    <w:p>
      <w:pPr>
        <w:shd w:val="clear" w:color="auto" w:fill="ffffff"/>
        <w:spacing w:after="0" w:line="240" w:lineRule="auto"/>
        <w:ind w:firstLine="708"/>
        <w:jc w:val="both"/>
      </w:pPr>
    </w:p>
    <w:p>
      <w:pPr>
        <w:tabs>
          <w:tab w:val="left" w:pos="4111" w:leader="none"/>
        </w:tabs>
        <w:spacing w:after="0" w:line="240" w:lineRule="auto"/>
        <w:jc w:val="both"/>
      </w:pPr>
      <w:r>
        <w:rPr>
          <w:rFonts w:ascii="Times New Roman" w:hAnsi="Times New Roman" w:eastAsia="Times New Roman" w:cs="Times New Roman"/>
          <w:b/>
          <w:sz w:val="28"/>
          <w:szCs w:val="20"/>
        </w:rPr>
        <w:t xml:space="preserve">Глава администрации </w:t>
      </w:r>
    </w:p>
    <w:p>
      <w:pPr>
        <w:spacing w:after="0" w:line="240" w:lineRule="auto"/>
        <w:ind w:right="-2"/>
        <w:jc w:val="both"/>
      </w:pPr>
      <w:r>
        <w:rPr>
          <w:rFonts w:ascii="Times New Roman" w:hAnsi="Times New Roman" w:eastAsia="Times New Roman" w:cs="Times New Roman"/>
          <w:b/>
          <w:sz w:val="28"/>
          <w:szCs w:val="20"/>
        </w:rPr>
        <w:t xml:space="preserve">Орликовского </w:t>
      </w:r>
    </w:p>
    <w:p>
      <w:pPr>
        <w:spacing w:after="0" w:line="240" w:lineRule="auto"/>
        <w:ind w:right="-2"/>
        <w:jc w:val="both"/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0"/>
        </w:rPr>
        <w:t xml:space="preserve">сельского поселения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0"/>
        </w:rPr>
        <w:tab/>
      </w:r>
      <w:r>
        <w:rPr>
          <w:rFonts w:ascii="Times New Roman" w:hAnsi="Times New Roman" w:eastAsia="Times New Roman" w:cs="Times New Roman"/>
          <w:b/>
          <w:sz w:val="28"/>
          <w:szCs w:val="20"/>
        </w:rPr>
        <w:tab/>
      </w:r>
      <w:r>
        <w:rPr>
          <w:rFonts w:ascii="Times New Roman" w:hAnsi="Times New Roman" w:eastAsia="Times New Roman" w:cs="Times New Roman"/>
          <w:b/>
          <w:sz w:val="28"/>
          <w:szCs w:val="20"/>
        </w:rPr>
        <w:tab/>
        <w:t xml:space="preserve">        М.В.</w:t>
      </w:r>
      <w:r>
        <w:rPr>
          <w:rFonts w:ascii="Times New Roman" w:hAnsi="Times New Roman" w:eastAsia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0"/>
        </w:rPr>
        <w:t xml:space="preserve">Ступак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</w:r>
    </w:p>
    <w:p>
      <w:pPr>
        <w:tabs>
          <w:tab w:val="left" w:pos="993" w:leader="none"/>
        </w:tabs>
        <w:spacing w:line="240" w:lineRule="auto"/>
        <w:jc w:val="center"/>
        <w:rPr>
          <w:b/>
          <w:bCs/>
          <w:sz w:val="22"/>
          <w:szCs w:val="22"/>
        </w:rPr>
        <w:sectPr>
          <w:footnotePr/>
          <w:endnotePr/>
          <w:type w:val="nextPage"/>
          <w:pgSz w:w="11906" w:h="16838" w:orient="portrait"/>
          <w:pgMar w:top="850" w:right="850" w:bottom="850" w:left="1701" w:header="709" w:footer="709" w:gutter="0"/>
          <w:cols w:num="1" w:sep="0" w:space="720" w:equalWidth="1"/>
          <w:docGrid w:linePitch="360"/>
        </w:sect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spacing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Реестр документов, входящих в состав муниципальной программы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tabs>
          <w:tab w:val="left" w:pos="993" w:leader="none"/>
        </w:tabs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885"/>
        <w:tblW w:w="5000" w:type="pct"/>
        <w:jc w:val="center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2"/>
        <w:gridCol w:w="2945"/>
        <w:gridCol w:w="2739"/>
        <w:gridCol w:w="1765"/>
        <w:gridCol w:w="1767"/>
        <w:gridCol w:w="2378"/>
        <w:gridCol w:w="2600"/>
      </w:tblGrid>
      <w:tr>
        <w:trPr>
          <w:jc w:val="center"/>
          <w:trHeight w:val="22"/>
        </w:trPr>
        <w:tblPrEx/>
        <w:tc>
          <w:tcPr>
            <w:tcW w:w="432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Гиперссылка на текст документа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jc w:val="center"/>
          <w:trHeight w:val="22"/>
        </w:trPr>
        <w:tblPrEx/>
        <w:tc>
          <w:tcPr>
            <w:tcW w:w="432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blPrEx/>
        <w:tc>
          <w:tcPr>
            <w:tcW w:w="14626" w:type="dxa"/>
            <w:gridSpan w:val="7"/>
            <w:noWrap/>
            <w:textDirection w:val="lrTb"/>
            <w:vAlign w:val="center"/>
          </w:tcPr>
          <w:p>
            <w:pPr>
              <w:pStyle w:val="698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Устойчивое развитие сельских территорий Орликовского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pStyle w:val="698"/>
              <w:spacing w:before="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Чернянского района 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blPrEx/>
        <w:tc>
          <w:tcPr>
            <w:tcW w:w="432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Орликовского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Орликовского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blPrEx/>
        <w:tc>
          <w:tcPr>
            <w:tcW w:w="14626" w:type="dxa"/>
            <w:gridSpan w:val="7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 «Реализация мероприятий по благоустройству Орликовского сельского поселения»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blPrEx/>
        <w:tc>
          <w:tcPr>
            <w:tcW w:w="432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комплекс процессных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Орликовского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Орликовского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jc w:val="center"/>
          <w:trHeight w:val="20"/>
        </w:trPr>
        <w:tblPrEx/>
        <w:tc>
          <w:tcPr>
            <w:tcW w:w="432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945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Сведение о порядке сбора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739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5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Орликовского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767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378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Орликовского 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00" w:type="dxa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spacing w:line="240" w:lineRule="auto"/>
        <w:jc w:val="both"/>
      </w:pPr>
    </w:p>
    <w:p>
      <w:pPr>
        <w:spacing w:line="240" w:lineRule="auto"/>
      </w:pPr>
    </w:p>
    <w:p>
      <w:pPr>
        <w:spacing w:line="240" w:lineRule="auto"/>
        <w:sectPr>
          <w:footnotePr/>
          <w:endnotePr/>
          <w:type w:val="nextPage"/>
          <w:pgSz w:w="16838" w:h="11906" w:orient="landscape"/>
          <w:pgMar w:top="850" w:right="850" w:bottom="850" w:left="1701" w:header="720" w:footer="720" w:gutter="0"/>
          <w:cols w:num="1" w:sep="0" w:space="720" w:equalWidth="1"/>
          <w:docGrid w:linePitch="360"/>
        </w:sectPr>
      </w:pPr>
    </w:p>
    <w:p>
      <w:pPr>
        <w:spacing w:line="240" w:lineRule="auto"/>
        <w:ind w:left="142"/>
        <w:jc w:val="right"/>
        <w:rPr>
          <w:sz w:val="24"/>
          <w:szCs w:val="24"/>
          <w:highlight w:val="none"/>
        </w:rPr>
      </w:pPr>
      <w:r>
        <w:rPr>
          <w:bCs/>
          <w:sz w:val="24"/>
          <w:szCs w:val="24"/>
        </w:rPr>
        <w:t xml:space="preserve">Приложение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spacing w:line="240" w:lineRule="auto"/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spacing w:line="240" w:lineRule="auto"/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Орликовского сельского поселения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spacing w:line="240" w:lineRule="auto"/>
        <w:ind w:left="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«31» марта 2025 года № 01/1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spacing w:line="240" w:lineRule="auto"/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spacing w:line="240" w:lineRule="auto"/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spacing w:line="240" w:lineRule="auto"/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spacing w:line="240" w:lineRule="auto"/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МУНИЦИПАЛЬНАЯ ПРОГРАММА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spacing w:line="240" w:lineRule="auto"/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«УСТОЙЧИВОЕ РАЗВИТИЕ </w:t>
      </w:r>
      <w:r>
        <w:rPr>
          <w:b/>
          <w:bCs/>
          <w:szCs w:val="28"/>
        </w:rPr>
        <w:t xml:space="preserve">СЕЛЬСКИХ</w:t>
      </w:r>
      <w:r>
        <w:rPr>
          <w:b/>
          <w:bCs/>
          <w:szCs w:val="28"/>
        </w:rPr>
        <w:t xml:space="preserve"> ТЕРРИТОРИИЙ ОРЛИКОВСКОГО СЕЛЬСКОГО ПОСЕЛЕНИЯ ЧЕРНЯНСКОГО РАЙОНА БЕЛГОРОДСКОЙ ОБЛАСТИ»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spacing w:line="240" w:lineRule="auto"/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spacing w:line="240" w:lineRule="auto"/>
        <w:ind w:left="142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widowControl w:val="off"/>
        <w:spacing w:line="240" w:lineRule="auto"/>
        <w:jc w:val="center"/>
        <w:outlineLvl w:val="1"/>
        <w:rPr>
          <w:b/>
          <w:bCs/>
          <w:szCs w:val="28"/>
        </w:rPr>
      </w:pPr>
      <w:r>
        <w:rPr>
          <w:b/>
          <w:bCs/>
          <w:szCs w:val="28"/>
        </w:rPr>
        <w:t xml:space="preserve">I. Приоритеты и цели муниципальной политики в сфере реализации муниципальной программы «Устойчивое развитие сельских территорий Орликовского сельского поселения Чернянского района Белгородской области»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spacing w:line="240" w:lineRule="auto"/>
        <w:jc w:val="center"/>
        <w:rPr>
          <w:b/>
          <w:bCs/>
          <w:highlight w:val="none"/>
        </w:rPr>
      </w:pPr>
      <w:r>
        <w:rPr>
          <w:b/>
          <w:bCs/>
          <w:szCs w:val="28"/>
        </w:rPr>
        <w:t xml:space="preserve">1.1. Оценка текущего состояния </w:t>
      </w:r>
      <w:r>
        <w:rPr>
          <w:b/>
          <w:bCs/>
          <w:szCs w:val="28"/>
        </w:rPr>
        <w:t xml:space="preserve">социального-экономического</w:t>
      </w:r>
      <w:r>
        <w:rPr>
          <w:b/>
          <w:bCs/>
          <w:szCs w:val="28"/>
        </w:rPr>
        <w:t xml:space="preserve"> развития  Орликовского сельского поселения </w:t>
      </w:r>
      <w:r>
        <w:rPr>
          <w:b/>
          <w:bCs/>
          <w:szCs w:val="28"/>
        </w:rPr>
      </w:r>
      <w:r>
        <w:rPr>
          <w:b/>
          <w:bCs/>
          <w:highlight w:val="none"/>
        </w:rPr>
      </w:r>
    </w:p>
    <w:p>
      <w:pPr>
        <w:widowControl w:val="off"/>
        <w:spacing w:line="240" w:lineRule="auto"/>
        <w:jc w:val="center"/>
        <w:rPr>
          <w:b/>
          <w:bCs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В составе муниципального района «</w:t>
      </w:r>
      <w:r>
        <w:rPr>
          <w:szCs w:val="28"/>
        </w:rPr>
        <w:t xml:space="preserve">Чернянский</w:t>
      </w:r>
      <w:r>
        <w:rPr>
          <w:szCs w:val="28"/>
        </w:rPr>
        <w:t xml:space="preserve"> район» образовано </w:t>
      </w:r>
      <w:r>
        <w:rPr>
          <w:szCs w:val="28"/>
        </w:rPr>
        <w:t xml:space="preserve">Орликовское</w:t>
      </w:r>
      <w:r>
        <w:rPr>
          <w:szCs w:val="28"/>
        </w:rPr>
        <w:t xml:space="preserve"> сельское поселение, административным центром которого является село Орлик, которое было основано  в первой четверти 17 века.  В состав поселения входит:  села Орлик, </w:t>
      </w:r>
      <w:r>
        <w:rPr>
          <w:szCs w:val="28"/>
        </w:rPr>
        <w:t xml:space="preserve">Комаревцево</w:t>
      </w:r>
      <w:r>
        <w:rPr>
          <w:szCs w:val="28"/>
        </w:rPr>
        <w:t xml:space="preserve">, </w:t>
      </w:r>
      <w:r>
        <w:rPr>
          <w:szCs w:val="28"/>
        </w:rPr>
        <w:t xml:space="preserve">Воскресеновка</w:t>
      </w:r>
      <w:r>
        <w:rPr>
          <w:szCs w:val="28"/>
        </w:rPr>
        <w:t xml:space="preserve">, Павловка, </w:t>
      </w:r>
      <w:r>
        <w:rPr>
          <w:szCs w:val="28"/>
        </w:rPr>
        <w:t xml:space="preserve">Старохмелевое</w:t>
      </w:r>
      <w:r>
        <w:rPr>
          <w:szCs w:val="28"/>
        </w:rPr>
        <w:t xml:space="preserve"> и два хутора </w:t>
      </w:r>
      <w:r>
        <w:rPr>
          <w:szCs w:val="28"/>
        </w:rPr>
        <w:t xml:space="preserve">Алпеевка</w:t>
      </w:r>
      <w:r>
        <w:rPr>
          <w:szCs w:val="28"/>
        </w:rPr>
        <w:t xml:space="preserve"> и Яблоново. Администрация Орликовского сельского поселения</w:t>
      </w:r>
      <w:r>
        <w:rPr>
          <w:szCs w:val="28"/>
          <w:lang w:eastAsia="en-US"/>
        </w:rPr>
        <w:t xml:space="preserve"> расположена в 26 км от районного центра п</w:t>
      </w:r>
      <w:r>
        <w:rPr>
          <w:szCs w:val="28"/>
          <w:lang w:eastAsia="en-US"/>
        </w:rPr>
        <w:t xml:space="preserve">.Ч</w:t>
      </w:r>
      <w:r>
        <w:rPr>
          <w:szCs w:val="28"/>
          <w:lang w:eastAsia="en-US"/>
        </w:rPr>
        <w:t xml:space="preserve">ернянка. Климат  -  умеренный. Средняя температура зимой -10 – 18 С. Летом  + 20 + 35 С. Количество осадков 400 – 600 мм. 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Общая площадь – 10152 га;  7206 га сельхозугодий;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пашни - 5336 га; 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сенокосы, пастбища  - 1870 га;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леса и лесополосы  - 527 га; 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реки – 21 га.</w:t>
      </w:r>
      <w:r>
        <w:rPr>
          <w:szCs w:val="28"/>
        </w:rPr>
      </w:r>
      <w:r>
        <w:rPr>
          <w:szCs w:val="28"/>
        </w:rPr>
      </w:r>
    </w:p>
    <w:p>
      <w:pPr>
        <w:tabs>
          <w:tab w:val="left" w:pos="0" w:leader="none"/>
        </w:tabs>
        <w:spacing w:line="240" w:lineRule="auto"/>
        <w:ind w:left="0" w:right="0" w:firstLine="709"/>
        <w:jc w:val="both"/>
        <w:rPr>
          <w:szCs w:val="28"/>
        </w:rPr>
      </w:pPr>
      <w:r>
        <w:rPr>
          <w:bCs/>
          <w:szCs w:val="28"/>
          <w:lang w:eastAsia="en-US"/>
        </w:rPr>
        <w:t xml:space="preserve">Водный ресурс сельского поселения. </w:t>
      </w:r>
      <w:r>
        <w:rPr>
          <w:szCs w:val="28"/>
          <w:lang w:eastAsia="en-US"/>
        </w:rPr>
        <w:t xml:space="preserve">На территории сельского округа протекает р. Орлик. Население для хозяйственных нужд использует водопроводную, колодезную воду. Водоснабжение Орликовского сельского поселения осуществляется из 8 водозаборных скважин. 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bCs/>
          <w:szCs w:val="28"/>
          <w:lang w:eastAsia="en-US"/>
        </w:rPr>
        <w:t xml:space="preserve">Экономический потенциал</w:t>
      </w:r>
      <w:r>
        <w:rPr>
          <w:szCs w:val="28"/>
          <w:lang w:eastAsia="en-US"/>
        </w:rPr>
        <w:t xml:space="preserve"> сельского поселения составляет  аграрный  сектор. На территории Орликовского сельского поселения ведет свою деятельность агропромышленное предприятие АО «Орлик».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В сельскохозяйственной сфере  трудятся   275 человека: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- в бюджетной сфере  – 71 человек;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- в сфере обслуживания  – 25человек;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- за пределами поселения 277 человек, в том числе за пределами области 19 человек.   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На территории сельского поселения расположено  713 домовладения: 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из них 99%  жилых домов газифицировано,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электрофицировано100%, 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телефонизировано95%, 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пользуются водой из   водопроводных сетей 42%, 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уличное асфальтирование 93%.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Улицы сельского поселения освещают 199 фонарей, которых недостаточно для нормального освещения всех улиц.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bCs/>
          <w:szCs w:val="28"/>
          <w:lang w:eastAsia="en-US"/>
        </w:rPr>
        <w:t xml:space="preserve">Протяженность сети автодорог составляет 25,6 км</w:t>
      </w:r>
      <w:r>
        <w:rPr>
          <w:bCs/>
          <w:szCs w:val="28"/>
          <w:lang w:eastAsia="en-US"/>
        </w:rPr>
        <w:t xml:space="preserve">., </w:t>
      </w:r>
      <w:r>
        <w:rPr>
          <w:bCs/>
          <w:szCs w:val="28"/>
          <w:lang w:eastAsia="en-US"/>
        </w:rPr>
        <w:t xml:space="preserve">в том числе: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bCs/>
          <w:szCs w:val="28"/>
          <w:lang w:eastAsia="en-US"/>
        </w:rPr>
        <w:t xml:space="preserve">-асфальтированных дорог – 11,371 км</w:t>
      </w:r>
      <w:r>
        <w:rPr>
          <w:bCs/>
          <w:szCs w:val="28"/>
          <w:lang w:eastAsia="en-US"/>
        </w:rPr>
        <w:t xml:space="preserve">.;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b/>
          <w:szCs w:val="28"/>
          <w:lang w:eastAsia="en-US"/>
        </w:rPr>
        <w:t xml:space="preserve">-</w:t>
      </w:r>
      <w:r>
        <w:rPr>
          <w:szCs w:val="28"/>
          <w:lang w:eastAsia="en-US"/>
        </w:rPr>
        <w:t xml:space="preserve">грунтовых дорог – 8,3 км.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Сеть образовательных учреждений на территории сельского поселения представлена </w:t>
      </w:r>
      <w:r>
        <w:rPr>
          <w:szCs w:val="28"/>
          <w:lang w:eastAsia="en-US"/>
        </w:rPr>
        <w:t xml:space="preserve">Орликовской</w:t>
      </w:r>
      <w:r>
        <w:rPr>
          <w:szCs w:val="28"/>
          <w:lang w:eastAsia="en-US"/>
        </w:rPr>
        <w:t xml:space="preserve">   средней школой, в которой  обучается - 121 учащийся и трудоустроены 39 работников муниципального образования; детским садом «Золотая рыбка» в с</w:t>
      </w:r>
      <w:r>
        <w:rPr>
          <w:szCs w:val="28"/>
          <w:lang w:eastAsia="en-US"/>
        </w:rPr>
        <w:t xml:space="preserve">.О</w:t>
      </w:r>
      <w:r>
        <w:rPr>
          <w:szCs w:val="28"/>
          <w:lang w:eastAsia="en-US"/>
        </w:rPr>
        <w:t xml:space="preserve">рлик   который посещают 44ребенок,  трудоустроено 13 сотрудников детсада. 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На территории сельского поселения   имеется  отделение почтовой связи, работает филиал Сбербанка отделение Белгород </w:t>
      </w:r>
      <w:r>
        <w:rPr>
          <w:szCs w:val="28"/>
          <w:lang w:eastAsia="en-US"/>
        </w:rPr>
        <w:t xml:space="preserve">г</w:t>
      </w:r>
      <w:r>
        <w:rPr>
          <w:szCs w:val="28"/>
          <w:lang w:eastAsia="en-US"/>
        </w:rPr>
        <w:t xml:space="preserve">. Белгород.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Медицинскую помощь населению оказывают расположенные на территории два </w:t>
      </w:r>
      <w:r>
        <w:rPr>
          <w:szCs w:val="28"/>
          <w:lang w:eastAsia="en-US"/>
        </w:rPr>
        <w:t xml:space="preserve">ФАПа</w:t>
      </w:r>
      <w:r>
        <w:rPr>
          <w:szCs w:val="28"/>
          <w:lang w:eastAsia="en-US"/>
        </w:rPr>
        <w:t xml:space="preserve"> и офис семейного врача в селе Орлик, общая численность работников составляет 6 человек.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В сельском поселении имеется "</w:t>
      </w:r>
      <w:r>
        <w:rPr>
          <w:szCs w:val="28"/>
        </w:rPr>
        <w:t xml:space="preserve">Орликовский</w:t>
      </w:r>
      <w:r>
        <w:rPr>
          <w:szCs w:val="28"/>
        </w:rPr>
        <w:t xml:space="preserve"> ЦСДК" – структурное подразделение МБУК «ЧРЦНТ и КДД», два филиала районной библиотеки,  храм "Казанской Иконы Божьей Матери ".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Также на территории сельского поселения имеется памятник архитектуры.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На территории Орликовского сельского поселения функционирует шесть магазинов. 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  <w:highlight w:val="white"/>
        </w:rPr>
      </w:pPr>
      <w:r>
        <w:rPr>
          <w:bCs/>
          <w:szCs w:val="28"/>
          <w:lang w:eastAsia="en-US"/>
        </w:rPr>
        <w:t xml:space="preserve">Численность населения</w:t>
      </w:r>
      <w:r>
        <w:rPr>
          <w:szCs w:val="28"/>
          <w:lang w:eastAsia="en-US"/>
        </w:rPr>
        <w:t xml:space="preserve"> на 01.01.2024 года проживающего на территории </w:t>
      </w:r>
      <w:r>
        <w:rPr>
          <w:szCs w:val="28"/>
          <w:highlight w:val="white"/>
          <w:lang w:eastAsia="en-US"/>
        </w:rPr>
        <w:t xml:space="preserve">сельского поселения составляет 1021 человек: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spacing w:line="240" w:lineRule="auto"/>
        <w:ind w:left="0" w:right="0" w:firstLine="709"/>
        <w:jc w:val="both"/>
        <w:rPr>
          <w:szCs w:val="28"/>
          <w:highlight w:val="white"/>
        </w:rPr>
      </w:pPr>
      <w:r>
        <w:rPr>
          <w:szCs w:val="28"/>
          <w:highlight w:val="white"/>
          <w:lang w:eastAsia="en-US"/>
        </w:rPr>
        <w:t xml:space="preserve">Население в трудоспособном  возрасте  – 624человек (61,1% общей численности); 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spacing w:line="240" w:lineRule="auto"/>
        <w:ind w:left="0" w:right="0" w:firstLine="709"/>
        <w:jc w:val="both"/>
        <w:rPr>
          <w:szCs w:val="28"/>
          <w:highlight w:val="white"/>
        </w:rPr>
      </w:pPr>
      <w:r>
        <w:rPr>
          <w:szCs w:val="28"/>
          <w:highlight w:val="white"/>
          <w:lang w:eastAsia="en-US"/>
        </w:rPr>
        <w:t xml:space="preserve">пенсионеры -213  человек (20,8 % общей численности);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spacing w:line="240" w:lineRule="auto"/>
        <w:ind w:left="0" w:right="0" w:firstLine="709"/>
        <w:jc w:val="both"/>
        <w:rPr>
          <w:szCs w:val="28"/>
          <w:highlight w:val="white"/>
        </w:rPr>
      </w:pPr>
      <w:r>
        <w:rPr>
          <w:szCs w:val="28"/>
          <w:highlight w:val="white"/>
          <w:lang w:eastAsia="en-US"/>
        </w:rPr>
        <w:t xml:space="preserve">дети дошкольного возраста 52 человек (5,1% общей численности);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spacing w:line="240" w:lineRule="auto"/>
        <w:ind w:left="0" w:right="0" w:firstLine="709"/>
        <w:jc w:val="both"/>
        <w:rPr>
          <w:szCs w:val="28"/>
          <w:highlight w:val="white"/>
        </w:rPr>
      </w:pPr>
      <w:r>
        <w:rPr>
          <w:szCs w:val="28"/>
          <w:highlight w:val="white"/>
          <w:lang w:eastAsia="en-US"/>
        </w:rPr>
        <w:t xml:space="preserve">школьного возраста  119 человек (7,4% общей численности);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spacing w:line="240" w:lineRule="auto"/>
        <w:ind w:left="0" w:right="0" w:firstLine="709"/>
        <w:jc w:val="both"/>
        <w:rPr>
          <w:szCs w:val="28"/>
          <w:highlight w:val="white"/>
        </w:rPr>
      </w:pPr>
      <w:r>
        <w:rPr>
          <w:szCs w:val="28"/>
          <w:highlight w:val="white"/>
          <w:lang w:eastAsia="en-US"/>
        </w:rPr>
        <w:t xml:space="preserve">студенты – 14 чел.(1,4% общей численности),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  <w:lang w:eastAsia="en-US"/>
        </w:rPr>
        <w:t xml:space="preserve">многодетные семьи  - 23 семей.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На территории Орликовского сельского поселения создано территориальное общественное самоуправление – ТОС «</w:t>
      </w:r>
      <w:r>
        <w:rPr>
          <w:szCs w:val="28"/>
        </w:rPr>
        <w:t xml:space="preserve">Орликовский</w:t>
      </w:r>
      <w:r>
        <w:rPr>
          <w:szCs w:val="28"/>
        </w:rPr>
        <w:t xml:space="preserve">» и ТОС «Надежда». (</w:t>
      </w:r>
      <w:r>
        <w:rPr>
          <w:szCs w:val="28"/>
        </w:rPr>
        <w:t xml:space="preserve">ТОСы</w:t>
      </w:r>
      <w:r>
        <w:rPr>
          <w:szCs w:val="28"/>
        </w:rPr>
        <w:t xml:space="preserve"> не обладают правами юридического лица) Повышение гражданской активности посредством создания территориального общественного самоуправления </w:t>
      </w:r>
      <w:r>
        <w:rPr>
          <w:szCs w:val="28"/>
        </w:rPr>
        <w:t xml:space="preserve">позволяет на местном уровне решать конкретные проблемы конкретных людей, проживающих на территории нашего поселения.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В течение 2025 года и последующих годов необходимо организовать и провести смотры, конкурсы, направленны</w:t>
      </w:r>
      <w:r>
        <w:rPr>
          <w:szCs w:val="28"/>
        </w:rPr>
        <w:t xml:space="preserve">е на благоустройство Орликовского сельского поселения, что позволит повысить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Программа направлена на обеспечение привлекательности сельско</w:t>
      </w:r>
      <w:r>
        <w:rPr>
          <w:szCs w:val="28"/>
        </w:rPr>
        <w:t xml:space="preserve">й местности для комфортного проживания населения и включает в себя увеличение насаждений декоративных растений, содержание  в надлежащем состоянии территории парков, скверов, детских площадок, мест массового отдыха населения, создание многофункциональной с</w:t>
      </w:r>
      <w:r>
        <w:rPr>
          <w:szCs w:val="28"/>
        </w:rPr>
        <w:t xml:space="preserve">истемы зеленых насаждений для оздоровления окружающей жизненной среды, наилучшей организации массового отдыха населения, обогащение внешнего облика населенного пункта, повышение уровня комплексного благоустройства территории населенных пунктов Орликовского</w:t>
      </w:r>
      <w:r>
        <w:rPr>
          <w:szCs w:val="28"/>
        </w:rPr>
        <w:t xml:space="preserve"> сельского поселения.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widowControl w:val="off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1.2. Описание приоритетов и целей государственной политики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 сфере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:szCs w:val="28"/>
        </w:rPr>
      </w:r>
      <w:r>
        <w:rPr>
          <w:szCs w:val="28"/>
        </w:rPr>
      </w:r>
    </w:p>
    <w:p>
      <w:pPr>
        <w:widowControl w:val="off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Система </w:t>
      </w:r>
      <w:r>
        <w:rPr>
          <w:szCs w:val="28"/>
        </w:rPr>
        <w:t xml:space="preserve">целеполагания</w:t>
      </w:r>
      <w:r>
        <w:rPr>
          <w:szCs w:val="28"/>
        </w:rPr>
        <w:t xml:space="preserve"> муниципальной программы включает в себя: </w:t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ind w:firstLine="709"/>
        <w:jc w:val="both"/>
      </w:pPr>
      <w:r>
        <w:rPr>
          <w:szCs w:val="28"/>
        </w:rPr>
        <w:t xml:space="preserve">Цель «Создание благоприятных социально-бытовых условий проживания населения на территории поселения», которая характеризуется достижением показател</w:t>
      </w:r>
      <w:r>
        <w:rPr>
          <w:szCs w:val="28"/>
        </w:rPr>
        <w:t xml:space="preserve">я-</w:t>
      </w:r>
      <w:r>
        <w:rPr>
          <w:szCs w:val="28"/>
        </w:rPr>
        <w:t xml:space="preserve"> увеличение  доли  отдыхающих  в  местах отдыха к 2030 году до 59%.</w:t>
      </w:r>
    </w:p>
    <w:p>
      <w:pPr>
        <w:tabs>
          <w:tab w:val="left" w:pos="993" w:leader="none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Для достижения указанной цели в структуре муниципальной программы  будет реализовываться комплекс процессных мероприятий «</w:t>
      </w:r>
      <w:r>
        <w:rPr>
          <w:bCs/>
          <w:szCs w:val="28"/>
        </w:rPr>
        <w:t xml:space="preserve">Реализация мероприятий по благоустройству Орликовского сельского поселения».</w:t>
      </w:r>
      <w:r>
        <w:rPr>
          <w:szCs w:val="28"/>
        </w:rPr>
      </w:r>
      <w:r>
        <w:rPr>
          <w:szCs w:val="28"/>
        </w:rPr>
      </w:r>
    </w:p>
    <w:p>
      <w:pPr>
        <w:widowControl w:val="off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spacing w:line="240" w:lineRule="auto"/>
        <w:rPr>
          <w:rFonts w:eastAsia="Arial Unicode MS"/>
          <w:sz w:val="20"/>
        </w:rPr>
      </w:pPr>
      <w:r>
        <w:rPr>
          <w:rFonts w:eastAsia="Arial Unicode MS"/>
          <w:sz w:val="20"/>
        </w:rPr>
      </w:r>
      <w:r>
        <w:rPr>
          <w:rFonts w:eastAsia="Arial Unicode MS"/>
          <w:sz w:val="20"/>
        </w:rPr>
      </w:r>
      <w:r>
        <w:rPr>
          <w:rFonts w:eastAsia="Arial Unicode MS"/>
          <w:sz w:val="20"/>
        </w:rPr>
      </w:r>
    </w:p>
    <w:p>
      <w:pPr>
        <w:widowControl w:val="off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1.3. Сведения о взаимосвязи со стратегическими приоритетами, целями и показателями государственной программы Белгородской области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Система </w:t>
      </w:r>
      <w:r>
        <w:rPr>
          <w:szCs w:val="28"/>
        </w:rPr>
        <w:t xml:space="preserve">целеполагания</w:t>
      </w:r>
      <w:r>
        <w:rPr>
          <w:szCs w:val="28"/>
        </w:rPr>
        <w:t xml:space="preserve"> и задачи муниципальной программы сформированы с учетом национальных целей развития на период до 2030 года, определенных </w:t>
      </w:r>
      <w:hyperlink r:id="rId10" w:tooltip="https://login.consultant.ru/link/?req=doc&amp;base=LAW&amp;n=357927&amp;date=27.08.2024" w:history="1">
        <w:r>
          <w:rPr>
            <w:szCs w:val="28"/>
          </w:rPr>
          <w:t xml:space="preserve">Указом</w:t>
        </w:r>
      </w:hyperlink>
      <w:r>
        <w:rPr>
          <w:szCs w:val="28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</w:t>
      </w:r>
      <w:r>
        <w:rPr>
          <w:szCs w:val="28"/>
        </w:rPr>
        <w:t xml:space="preserve">перспективу до 2036 года», и Единого </w:t>
      </w:r>
      <w:hyperlink r:id="rId11" w:tooltip="https://login.consultant.ru/link/?req=doc&amp;base=LAW&amp;n=398015&amp;date=27.08.2024" w:history="1">
        <w:r>
          <w:rPr>
            <w:szCs w:val="28"/>
          </w:rPr>
          <w:t xml:space="preserve">плана</w:t>
        </w:r>
      </w:hyperlink>
      <w:r>
        <w:rPr>
          <w:szCs w:val="28"/>
        </w:rPr>
        <w:t xml:space="preserve"> по достижению национальных целей развития Российской Федерации на период до 2024 года</w:t>
      </w:r>
      <w:r>
        <w:rPr>
          <w:szCs w:val="28"/>
        </w:rPr>
        <w:t xml:space="preserve"> и на плановый период до 2030 года, утвержденного распоряжением Правительства Ро</w:t>
      </w:r>
      <w:r>
        <w:rPr>
          <w:szCs w:val="28"/>
        </w:rPr>
        <w:t xml:space="preserve">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Чернянского района на период до 2025 года.</w:t>
      </w:r>
      <w:r>
        <w:rPr>
          <w:szCs w:val="28"/>
        </w:rPr>
      </w:r>
      <w:r>
        <w:rPr>
          <w:szCs w:val="28"/>
        </w:rPr>
      </w:r>
    </w:p>
    <w:p>
      <w:pPr>
        <w:widowControl w:val="o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Реализация муниципальной про</w:t>
      </w:r>
      <w:r>
        <w:rPr>
          <w:szCs w:val="28"/>
        </w:rPr>
        <w:t xml:space="preserve">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«Комфортная и безопасная среда для жизни» и показателей муниципальной программы Чернянского района </w:t>
      </w:r>
      <w:r>
        <w:rPr>
          <w:szCs w:val="28"/>
        </w:rPr>
        <w:t xml:space="preserve">«Ф</w:t>
      </w:r>
      <w:r>
        <w:rPr>
          <w:szCs w:val="28"/>
        </w:rPr>
        <w:t xml:space="preserve">ормирование современной городской среды на территории муниципального района «</w:t>
      </w:r>
      <w:r>
        <w:rPr>
          <w:szCs w:val="28"/>
        </w:rPr>
        <w:t xml:space="preserve">Чернянский</w:t>
      </w:r>
      <w:r>
        <w:rPr>
          <w:szCs w:val="28"/>
        </w:rPr>
        <w:t xml:space="preserve"> район» Белгородской области».</w:t>
      </w:r>
      <w:r>
        <w:rPr>
          <w:szCs w:val="28"/>
        </w:rPr>
      </w:r>
      <w:r>
        <w:rPr>
          <w:szCs w:val="28"/>
        </w:rPr>
      </w:r>
    </w:p>
    <w:p>
      <w:pPr>
        <w:widowControl w:val="off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1.4. Задачи государственного управления, способы их эффективного решения в сфере реализации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widowControl w:val="off"/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(подпрограмму):</w:t>
      </w:r>
      <w:r>
        <w:rPr>
          <w:szCs w:val="28"/>
        </w:rPr>
      </w:r>
      <w:r>
        <w:rPr>
          <w:szCs w:val="28"/>
        </w:rPr>
      </w:r>
    </w:p>
    <w:p>
      <w:pPr>
        <w:widowControl w:val="off"/>
        <w:spacing w:line="240" w:lineRule="auto"/>
        <w:ind w:left="0" w:right="0" w:firstLine="709"/>
        <w:jc w:val="both"/>
        <w:rPr>
          <w:szCs w:val="28"/>
        </w:rPr>
      </w:pPr>
      <w:r>
        <w:rPr>
          <w:szCs w:val="28"/>
        </w:rPr>
        <w:t xml:space="preserve">По направлению (подпрограмме) «Благоустройство Орликовского сел</w:t>
      </w:r>
      <w:r>
        <w:rPr>
          <w:szCs w:val="28"/>
        </w:rPr>
        <w:t xml:space="preserve">ьского поселения» определена ключевая задача: обеспечение привлекательности сельской местности для комфортного проживания населения, способом эффективного решения которой является организация работ по улучшению качества благоустройства сельского поселения.</w:t>
      </w:r>
      <w:r>
        <w:rPr>
          <w:szCs w:val="28"/>
        </w:rPr>
      </w:r>
      <w:r>
        <w:rPr>
          <w:szCs w:val="28"/>
        </w:rPr>
      </w:r>
    </w:p>
    <w:p>
      <w:pPr>
        <w:widowControl w:val="off"/>
        <w:spacing w:line="240" w:lineRule="auto"/>
        <w:jc w:val="both"/>
        <w:sectPr>
          <w:footnotePr/>
          <w:endnotePr/>
          <w:type w:val="nextPage"/>
          <w:pgSz w:w="11906" w:h="16838" w:orient="portrait"/>
          <w:pgMar w:top="850" w:right="850" w:bottom="850" w:left="1701" w:header="720" w:footer="720" w:gutter="0"/>
          <w:cols w:num="1" w:sep="0" w:space="720" w:equalWidth="1"/>
          <w:docGrid w:linePitch="360"/>
        </w:sectPr>
      </w:pPr>
      <w:r>
        <w:rPr>
          <w:szCs w:val="28"/>
        </w:rPr>
        <w:tab/>
      </w:r>
    </w:p>
    <w:p>
      <w:pPr>
        <w:pStyle w:val="698"/>
        <w:spacing w:before="0"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Паспорт муниципальной программы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698"/>
        <w:spacing w:before="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«Устойчивое развитие сельских территорий Орликовского сельского поселения Чернянского района Белгородской области»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tabs>
          <w:tab w:val="left" w:pos="993" w:leader="none"/>
        </w:tabs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tabs>
          <w:tab w:val="left" w:pos="993" w:leader="none"/>
        </w:tabs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tabs>
          <w:tab w:val="left" w:pos="993" w:leader="none"/>
        </w:tabs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Основные положения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tabs>
          <w:tab w:val="left" w:pos="993" w:leader="none"/>
        </w:tabs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12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16"/>
        <w:gridCol w:w="5477"/>
        <w:gridCol w:w="4897"/>
      </w:tblGrid>
      <w:tr>
        <w:trPr>
          <w:trHeight w:val="20"/>
        </w:trPr>
        <w:tblPrEx/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Куратор муниципальной программы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Ступак</w:t>
            </w:r>
            <w:r>
              <w:rPr>
                <w:sz w:val="22"/>
                <w:szCs w:val="22"/>
              </w:rPr>
              <w:t xml:space="preserve"> М.В. – глава администрации Орликовского сельского поселения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blPrEx/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ind w:right="2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93" w:leader="none"/>
              </w:tabs>
              <w:spacing w:line="240" w:lineRule="auto"/>
              <w:ind w:right="2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Зиновьева Н.Н. – главный специалист - управляющая делами администрации Орликовского сельского поселения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blPrEx/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реализации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2025-2030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493"/>
        </w:trPr>
        <w:tblPrEx/>
        <w:tc>
          <w:tcPr>
            <w:tcW w:w="46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</w:t>
            </w:r>
            <w:r>
              <w:rPr>
                <w:sz w:val="22"/>
                <w:szCs w:val="22"/>
              </w:rPr>
              <w:t xml:space="preserve">ь(</w:t>
            </w:r>
            <w:r>
              <w:rPr>
                <w:sz w:val="22"/>
                <w:szCs w:val="22"/>
              </w:rPr>
              <w:t xml:space="preserve">и) 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37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widowControl w:val="off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благоприятных социально-бытовых условий проживания населения на территории поселения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blPrEx/>
        <w:tc>
          <w:tcPr>
            <w:tcW w:w="4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финансового обеспечения за весь период реализации, в том числе по источникам финансирования: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i/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финансового обеспечения</w:t>
            </w:r>
            <w:r>
              <w:rPr>
                <w:i/>
                <w:strike/>
                <w:sz w:val="22"/>
                <w:szCs w:val="22"/>
              </w:rPr>
            </w:r>
            <w:r>
              <w:rPr>
                <w:i/>
                <w:strike/>
                <w:sz w:val="22"/>
                <w:szCs w:val="22"/>
              </w:rPr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финансового обеспечения, тыс.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blPrEx/>
        <w:tc>
          <w:tcPr>
            <w:tcW w:w="4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муниципальной программе,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0"/>
              </w:rPr>
              <w:t xml:space="preserve">8452,7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20"/>
        </w:trPr>
        <w:tblPrEx/>
        <w:tc>
          <w:tcPr>
            <w:tcW w:w="4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федерального бюджета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3"/>
        </w:trPr>
        <w:tblPrEx/>
        <w:tc>
          <w:tcPr>
            <w:tcW w:w="4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 межбюджетные трансферты из регионального бюджета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3"/>
        </w:trPr>
        <w:tblPrEx/>
        <w:tc>
          <w:tcPr>
            <w:tcW w:w="4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местный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8452,7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blPrEx/>
        <w:tc>
          <w:tcPr>
            <w:tcW w:w="4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иных бюджетов бюджетной системы Российской Федерации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2"/>
        </w:trPr>
        <w:tblPrEx/>
        <w:tc>
          <w:tcPr>
            <w:tcW w:w="4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бюджетам поселений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2"/>
        </w:trPr>
        <w:tblPrEx/>
        <w:tc>
          <w:tcPr>
            <w:tcW w:w="46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Консолидированный бюджет муниципальных образований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22"/>
        </w:trPr>
        <w:tblPrEx/>
        <w:tc>
          <w:tcPr>
            <w:tcW w:w="4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blPrEx/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с национальными целями / муниципальная программа Чернянского района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1.Национальная цель «Комфортная и безопасная среда для жизни».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93" w:leader="none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«Улучшение качества среды для жизни в опорных населенных пунктах на 30 процентов к 2030 году и на 60 процентов к 2036 году».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93" w:leader="none"/>
              </w:tabs>
              <w:spacing w:line="240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2.Муниципальная программа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 «Формирование современной городской среды на территории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области».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20"/>
        </w:trPr>
        <w:tblPrEx/>
        <w:tc>
          <w:tcPr>
            <w:tcW w:w="4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Связь с целями развития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/ стратегическими приоритетами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социальной инфраструктуры и бизнеса.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Третье стратегическое направление – «Повышение качества условий жизнедеятельности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tabs>
          <w:tab w:val="left" w:pos="12660" w:leader="none"/>
        </w:tabs>
        <w:spacing w:line="240" w:lineRule="auto"/>
        <w:jc w:val="both"/>
        <w:rPr>
          <w:highlight w:val="none"/>
        </w:rPr>
      </w:pPr>
      <w:r>
        <w:tab/>
      </w:r>
    </w:p>
    <w:p>
      <w:pPr>
        <w:tabs>
          <w:tab w:val="left" w:pos="12660" w:leader="none"/>
        </w:tabs>
        <w:spacing w:line="240" w:lineRule="auto"/>
        <w:jc w:val="both"/>
      </w:pPr>
    </w:p>
    <w:p>
      <w:pPr>
        <w:tabs>
          <w:tab w:val="left" w:pos="12660" w:leader="none"/>
        </w:tabs>
        <w:spacing w:line="240" w:lineRule="auto"/>
        <w:jc w:val="both"/>
      </w:pPr>
    </w:p>
    <w:p>
      <w:pPr>
        <w:tabs>
          <w:tab w:val="left" w:pos="12660" w:leader="none"/>
        </w:tabs>
        <w:spacing w:line="240" w:lineRule="auto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993" w:leader="none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Показатели муниципальной программы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24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6"/>
        <w:gridCol w:w="1330"/>
        <w:gridCol w:w="1220"/>
        <w:gridCol w:w="1274"/>
        <w:gridCol w:w="1133"/>
        <w:gridCol w:w="681"/>
        <w:gridCol w:w="565"/>
        <w:gridCol w:w="506"/>
        <w:gridCol w:w="569"/>
        <w:gridCol w:w="584"/>
        <w:gridCol w:w="594"/>
        <w:gridCol w:w="446"/>
        <w:gridCol w:w="64"/>
        <w:gridCol w:w="528"/>
        <w:gridCol w:w="950"/>
        <w:gridCol w:w="20"/>
        <w:gridCol w:w="1569"/>
        <w:gridCol w:w="32"/>
        <w:gridCol w:w="1582"/>
        <w:gridCol w:w="1244"/>
      </w:tblGrid>
      <w:tr>
        <w:trPr>
          <w:trHeight w:val="20"/>
          <w:tblHeader/>
        </w:trPr>
        <w:tblPrEx/>
        <w:tc>
          <w:tcPr>
            <w:tcW w:w="4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13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1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32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Значения показателя по годам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97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Документ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56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z w:val="20"/>
              </w:rPr>
              <w:br/>
              <w:t xml:space="preserve">за достижение показателя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61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Связь с показателями национальных целей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4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Связь с показателями государственных программ </w:t>
            </w:r>
            <w:r>
              <w:rPr>
                <w:spacing w:val="-2"/>
                <w:sz w:val="20"/>
              </w:rPr>
              <w:t xml:space="preserve">Чернянского района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</w:tr>
      <w:tr>
        <w:trPr>
          <w:trHeight w:val="716"/>
          <w:tblHeader/>
        </w:trPr>
        <w:tblPrEx/>
        <w:tc>
          <w:tcPr>
            <w:tcW w:w="4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W w:w="13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1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ние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год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pStyle w:val="715"/>
              <w:spacing w:line="240" w:lineRule="auto"/>
              <w:jc w:val="center"/>
            </w:pPr>
            <w:r>
              <w:t xml:space="preserve">2025</w:t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pStyle w:val="715"/>
              <w:spacing w:line="240" w:lineRule="auto"/>
              <w:jc w:val="center"/>
              <w:rPr>
                <w:szCs w:val="16"/>
              </w:rPr>
            </w:pPr>
            <w:r>
              <w:t xml:space="preserve">2026</w:t>
            </w:r>
            <w:r>
              <w:rPr>
                <w:szCs w:val="16"/>
              </w:rPr>
            </w:r>
            <w:r>
              <w:rPr>
                <w:szCs w:val="16"/>
              </w:rPr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pStyle w:val="715"/>
              <w:spacing w:line="240" w:lineRule="auto"/>
              <w:jc w:val="center"/>
            </w:pPr>
            <w:r>
              <w:t xml:space="preserve">2027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pStyle w:val="715"/>
              <w:spacing w:line="240" w:lineRule="auto"/>
              <w:jc w:val="center"/>
            </w:pPr>
            <w:r>
              <w:t xml:space="preserve">2028</w:t>
            </w:r>
          </w:p>
        </w:tc>
        <w:tc>
          <w:tcPr>
            <w:tcW w:w="5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pStyle w:val="715"/>
              <w:spacing w:line="240" w:lineRule="auto"/>
              <w:jc w:val="center"/>
            </w:pPr>
            <w:r>
              <w:t xml:space="preserve">2029</w:t>
            </w:r>
          </w:p>
        </w:tc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  <w:vAlign w:val="center"/>
          </w:tcPr>
          <w:p>
            <w:pPr>
              <w:pStyle w:val="715"/>
              <w:spacing w:line="240" w:lineRule="auto"/>
              <w:jc w:val="center"/>
            </w:pPr>
            <w:r>
              <w:t xml:space="preserve">2030</w:t>
            </w:r>
          </w:p>
        </w:tc>
        <w:tc>
          <w:tcPr>
            <w:tcW w:w="970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56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4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/>
            <w:textDirection w:val="lrTb"/>
          </w:tcPr>
          <w:p>
            <w:pPr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</w:tr>
      <w:tr>
        <w:trPr>
          <w:trHeight w:val="224"/>
          <w:tblHeader/>
        </w:trPr>
        <w:tblPrEx/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0" w:type="dxa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4" w:type="dxa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3" w:type="dxa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81" w:type="dxa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65" w:type="dxa"/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12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9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14" w:type="dxa"/>
            <w:gridSpan w:val="2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44" w:type="dxa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92"/>
        </w:trPr>
        <w:tblPrEx/>
        <w:tc>
          <w:tcPr>
            <w:tcW w:w="15337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Создание условий для организации благоустройства территории Орликовского сельского поселения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0"/>
        </w:trPr>
        <w:tblPrEx/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72" w:type="dxa"/>
              <w:top w:w="72" w:type="dxa"/>
              <w:right w:w="72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Доля отдыхающих в местах отдыха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i/>
                <w:spacing w:val="-2"/>
                <w:sz w:val="20"/>
              </w:rPr>
            </w:pPr>
            <w:r>
              <w:rPr>
                <w:sz w:val="20"/>
              </w:rPr>
              <w:t xml:space="preserve">МП</w:t>
            </w:r>
            <w:r>
              <w:rPr>
                <w:i/>
                <w:spacing w:val="-2"/>
                <w:sz w:val="20"/>
              </w:rPr>
            </w:r>
            <w:r>
              <w:rPr>
                <w:i/>
                <w:spacing w:val="-2"/>
                <w:sz w:val="20"/>
              </w:rPr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П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Проценты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52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6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2024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5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left w:w="0" w:type="dxa"/>
              <w:top w:w="72" w:type="dxa"/>
              <w:right w:w="0" w:type="dxa"/>
              <w:bottom w:w="0" w:type="dxa"/>
            </w:tcMar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-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6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Администрация Орликовского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rPr>
                <w:b/>
                <w:spacing w:val="-2"/>
                <w:sz w:val="20"/>
              </w:rPr>
            </w:pPr>
            <w:r>
              <w:rPr>
                <w:sz w:val="20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b/>
                <w:spacing w:val="-2"/>
                <w:sz w:val="20"/>
              </w:rPr>
            </w:r>
            <w:r>
              <w:rPr>
                <w:b/>
                <w:spacing w:val="-2"/>
                <w:sz w:val="20"/>
              </w:rPr>
            </w:r>
          </w:p>
        </w:tc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ffffff" w:fill="ffffff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Муниципальная программа «Формирование современной городской среды на территории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области»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</w:tbl>
    <w:p>
      <w:pPr>
        <w:tabs>
          <w:tab w:val="left" w:pos="7455" w:leader="none"/>
        </w:tabs>
        <w:spacing w:line="240" w:lineRule="auto"/>
      </w:pPr>
    </w:p>
    <w:p>
      <w:pPr>
        <w:tabs>
          <w:tab w:val="left" w:pos="993" w:leader="none"/>
        </w:tabs>
        <w:spacing w:line="240" w:lineRule="auto"/>
        <w:jc w:val="center"/>
        <w:rPr>
          <w:sz w:val="22"/>
          <w:szCs w:val="22"/>
          <w:highlight w:val="white"/>
        </w:rPr>
      </w:pPr>
      <w:r>
        <w:rPr>
          <w:b/>
          <w:bCs/>
          <w:sz w:val="22"/>
          <w:szCs w:val="22"/>
        </w:rPr>
        <w:t xml:space="preserve">3. Помесячный план достижения показателей муниципальной программы </w:t>
      </w:r>
      <w:r>
        <w:rPr>
          <w:b/>
          <w:bCs/>
          <w:sz w:val="22"/>
          <w:szCs w:val="22"/>
          <w:highlight w:val="white"/>
        </w:rPr>
        <w:t xml:space="preserve">в 2025 году</w:t>
      </w:r>
      <w:r>
        <w:rPr>
          <w:sz w:val="22"/>
          <w:szCs w:val="22"/>
          <w:highlight w:val="white"/>
        </w:rPr>
      </w:r>
      <w:r>
        <w:rPr>
          <w:sz w:val="22"/>
          <w:szCs w:val="22"/>
          <w:highlight w:val="white"/>
        </w:rPr>
      </w:r>
    </w:p>
    <w:p>
      <w:pPr>
        <w:tabs>
          <w:tab w:val="left" w:pos="993" w:leader="none"/>
        </w:tabs>
        <w:spacing w:line="240" w:lineRule="auto"/>
        <w:jc w:val="center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W w:w="525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5"/>
        <w:gridCol w:w="3817"/>
        <w:gridCol w:w="1670"/>
        <w:gridCol w:w="1887"/>
        <w:gridCol w:w="576"/>
        <w:gridCol w:w="564"/>
        <w:gridCol w:w="37"/>
        <w:gridCol w:w="533"/>
        <w:gridCol w:w="28"/>
        <w:gridCol w:w="398"/>
        <w:gridCol w:w="31"/>
        <w:gridCol w:w="398"/>
        <w:gridCol w:w="28"/>
        <w:gridCol w:w="527"/>
        <w:gridCol w:w="15"/>
        <w:gridCol w:w="555"/>
        <w:gridCol w:w="9"/>
        <w:gridCol w:w="414"/>
        <w:gridCol w:w="12"/>
        <w:gridCol w:w="417"/>
        <w:gridCol w:w="9"/>
        <w:gridCol w:w="417"/>
        <w:gridCol w:w="9"/>
        <w:gridCol w:w="417"/>
        <w:gridCol w:w="40"/>
        <w:gridCol w:w="2087"/>
      </w:tblGrid>
      <w:tr>
        <w:trPr>
          <w:trHeight w:val="283"/>
          <w:tblHeader/>
        </w:trPr>
        <w:tblPrEx/>
        <w:tc>
          <w:tcPr>
            <w:tcW w:w="139" w:type="pct"/>
            <w:vMerge w:val="restart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№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</w:t>
            </w:r>
            <w:r>
              <w:rPr>
                <w:sz w:val="20"/>
                <w:highlight w:val="white"/>
              </w:rPr>
              <w:t xml:space="preserve">/</w:t>
            </w:r>
            <w:r>
              <w:rPr>
                <w:sz w:val="20"/>
                <w:highlight w:val="white"/>
              </w:rPr>
              <w:t xml:space="preserve">п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1246" w:type="pct"/>
            <w:vMerge w:val="restart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Наименование показателя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45" w:type="pct"/>
            <w:vMerge w:val="restart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Уровень показателя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616" w:type="pct"/>
            <w:vMerge w:val="restart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Единица измерения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(по ОКЕИ)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1773" w:type="pct"/>
            <w:gridSpan w:val="21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Плановые значения по кварталам/месяцам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681" w:type="pct"/>
            <w:vMerge w:val="restart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b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На конец2025года</w:t>
            </w:r>
            <w:r>
              <w:rPr>
                <w:b/>
                <w:sz w:val="20"/>
                <w:highlight w:val="white"/>
              </w:rPr>
            </w:r>
            <w:r>
              <w:rPr>
                <w:b/>
                <w:sz w:val="20"/>
                <w:highlight w:val="white"/>
              </w:rPr>
            </w:r>
          </w:p>
        </w:tc>
      </w:tr>
      <w:tr>
        <w:trPr>
          <w:trHeight w:val="283"/>
          <w:tblHeader/>
        </w:trPr>
        <w:tblPrEx/>
        <w:tc>
          <w:tcPr>
            <w:tcW w:w="139" w:type="pct"/>
            <w:vMerge w:val="continue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46" w:type="pct"/>
            <w:vMerge w:val="continue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5" w:type="pct"/>
            <w:vMerge w:val="continue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6" w:type="pct"/>
            <w:vMerge w:val="continue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8" w:type="pct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6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3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0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9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7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4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9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9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39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9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81" w:type="pct"/>
            <w:vMerge w:val="continue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3"/>
        </w:trPr>
        <w:tblPrEx/>
        <w:tc>
          <w:tcPr>
            <w:tcW w:w="139" w:type="pct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61" w:type="pct"/>
            <w:gridSpan w:val="25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Создание условий для организации благоустройства территории Орликовского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83"/>
        </w:trPr>
        <w:tblPrEx/>
        <w:tc>
          <w:tcPr>
            <w:tcW w:w="139" w:type="pct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46" w:type="pct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Доля отдыхающих в местах отдыха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45" w:type="pct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i/>
                <w:spacing w:val="-2"/>
                <w:sz w:val="20"/>
              </w:rPr>
            </w:pPr>
            <w:r>
              <w:rPr>
                <w:sz w:val="20"/>
              </w:rPr>
              <w:t xml:space="preserve">МП</w:t>
            </w:r>
            <w:r>
              <w:rPr>
                <w:i/>
                <w:spacing w:val="-2"/>
                <w:sz w:val="20"/>
              </w:rPr>
            </w:r>
            <w:r>
              <w:rPr>
                <w:i/>
                <w:spacing w:val="-2"/>
                <w:sz w:val="20"/>
              </w:rPr>
            </w:r>
          </w:p>
        </w:tc>
        <w:tc>
          <w:tcPr>
            <w:tcW w:w="616" w:type="pct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8" w:type="pct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" w:type="pct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6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9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0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6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8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0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9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9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93" w:type="pct"/>
            <w:gridSpan w:val="2"/>
            <w:noWrap/>
            <w:textDirection w:val="lrTb"/>
            <w:vAlign w:val="center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tabs>
          <w:tab w:val="left" w:pos="993" w:leader="none"/>
          <w:tab w:val="left" w:pos="5865" w:leader="none"/>
        </w:tabs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tabs>
          <w:tab w:val="left" w:pos="993" w:leader="none"/>
          <w:tab w:val="left" w:pos="5865" w:leader="none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Структура муниципальной программы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Style w:val="886"/>
        <w:tblW w:w="524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5132"/>
        <w:gridCol w:w="7696"/>
        <w:gridCol w:w="1840"/>
      </w:tblGrid>
      <w:tr>
        <w:trPr>
          <w:trHeight w:val="669"/>
          <w:tblHeader/>
        </w:trPr>
        <w:tblPrEx/>
        <w:tc>
          <w:tcPr>
            <w:tcW w:w="218" w:type="pct"/>
            <w:noWrap/>
            <w:textDirection w:val="lrTb"/>
            <w:vAlign w:val="center"/>
          </w:tcPr>
          <w:p>
            <w:pPr>
              <w:widowControl w:val="off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</w:p>
          <w:p>
            <w:pPr>
              <w:widowControl w:val="off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/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673" w:type="pct"/>
            <w:noWrap/>
            <w:textDirection w:val="lrTb"/>
            <w:vAlign w:val="center"/>
          </w:tcPr>
          <w:p>
            <w:pPr>
              <w:widowControl w:val="off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509" w:type="pct"/>
            <w:noWrap/>
            <w:textDirection w:val="lrTb"/>
            <w:vAlign w:val="center"/>
          </w:tcPr>
          <w:p>
            <w:pPr>
              <w:widowControl w:val="off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noWrap/>
            <w:textDirection w:val="lrTb"/>
            <w:vAlign w:val="center"/>
          </w:tcPr>
          <w:p>
            <w:pPr>
              <w:widowControl w:val="off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Связь с показателями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blPrEx/>
        <w:tc>
          <w:tcPr>
            <w:tcW w:w="218" w:type="pct"/>
            <w:noWrap/>
            <w:textDirection w:val="lrTb"/>
            <w:vAlign w:val="center"/>
          </w:tcPr>
          <w:p>
            <w:pPr>
              <w:widowControl w:val="off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673" w:type="pct"/>
            <w:noWrap/>
            <w:textDirection w:val="lrTb"/>
            <w:vAlign w:val="center"/>
          </w:tcPr>
          <w:p>
            <w:pPr>
              <w:widowControl w:val="off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509" w:type="pct"/>
            <w:noWrap/>
            <w:textDirection w:val="lrTb"/>
            <w:vAlign w:val="center"/>
          </w:tcPr>
          <w:p>
            <w:pPr>
              <w:widowControl w:val="off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noWrap/>
            <w:textDirection w:val="lrTb"/>
            <w:vAlign w:val="center"/>
          </w:tcPr>
          <w:p>
            <w:pPr>
              <w:widowControl w:val="off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blPrEx/>
        <w:tc>
          <w:tcPr>
            <w:tcW w:w="218" w:type="pct"/>
            <w:noWrap/>
            <w:textDirection w:val="lrTb"/>
            <w:vAlign w:val="center"/>
          </w:tcPr>
          <w:p>
            <w:pPr>
              <w:widowControl w:val="off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4782" w:type="pct"/>
            <w:gridSpan w:val="3"/>
            <w:noWrap/>
            <w:textDirection w:val="lrTb"/>
            <w:vAlign w:val="center"/>
          </w:tcPr>
          <w:p>
            <w:pPr>
              <w:widowControl w:val="off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Комплекс процессных мероприятий «Реализация мероприятий по благоустройству Орликовского сельского поселения»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blPrEx/>
        <w:tc>
          <w:tcPr>
            <w:tcW w:w="218" w:type="pct"/>
            <w:noWrap/>
            <w:textDirection w:val="lrTb"/>
            <w:vAlign w:val="center"/>
          </w:tcPr>
          <w:p>
            <w:pPr>
              <w:widowControl w:val="off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673" w:type="pct"/>
            <w:noWrap/>
            <w:textDirection w:val="lrTb"/>
            <w:vAlign w:val="center"/>
          </w:tcPr>
          <w:p>
            <w:pPr>
              <w:widowControl w:val="off"/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Ответственный за реализацию: администрация Орликовского сельского поселения муниципального района «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Чернянский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 район» Белгородской области</w:t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3108" w:type="pct"/>
            <w:gridSpan w:val="2"/>
            <w:noWrap/>
            <w:textDirection w:val="lrTb"/>
            <w:vAlign w:val="center"/>
          </w:tcPr>
          <w:p>
            <w:pPr>
              <w:widowControl w:val="off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Срок реализации 2025-2030 годы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blPrEx/>
        <w:tc>
          <w:tcPr>
            <w:tcW w:w="218" w:type="pct"/>
            <w:noWrap/>
            <w:textDirection w:val="lrTb"/>
            <w:vAlign w:val="center"/>
          </w:tcPr>
          <w:p>
            <w:pPr>
              <w:widowControl w:val="off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1.1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1673" w:type="pct"/>
            <w:noWrap/>
            <w:textDirection w:val="lrTb"/>
          </w:tcPr>
          <w:p>
            <w:pPr>
              <w:widowControl w:val="off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Задача «Обеспечение привлекательности сельской местности для комфортного проживания населения»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509" w:type="pct"/>
            <w:noWrap/>
            <w:textDirection w:val="lrTb"/>
            <w:vAlign w:val="center"/>
          </w:tcPr>
          <w:p>
            <w:pPr>
              <w:widowControl w:val="off"/>
              <w:spacing w:line="240" w:lineRule="auto"/>
              <w:ind w:firstLine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 2030 году планируется увеличение доли отдыхающих в местах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отдыхаза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счет проведения комплекса мероприятий</w:t>
            </w:r>
            <w:r>
              <w:rPr>
                <w:sz w:val="20"/>
              </w:rPr>
              <w:t xml:space="preserve"> направленных на обеспечение привлекательности сельского поселения для комфортного проживания населения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600" w:type="pct"/>
            <w:noWrap/>
            <w:textDirection w:val="lrTb"/>
          </w:tcPr>
          <w:p>
            <w:pPr>
              <w:widowControl w:val="off"/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Доля отдыхающих в местах отдыха</w:t>
            </w:r>
            <w:r>
              <w:rPr>
                <w:rFonts w:eastAsia="Times New Roman" w:cs="Times New Roman"/>
                <w:sz w:val="20"/>
                <w:szCs w:val="20"/>
                <w:highlight w:val="yellow"/>
              </w:rPr>
            </w:r>
            <w:r>
              <w:rPr>
                <w:rFonts w:eastAsia="Times New Roman" w:cs="Times New Roman"/>
                <w:sz w:val="20"/>
                <w:szCs w:val="20"/>
                <w:highlight w:val="yellow"/>
              </w:rPr>
            </w:r>
          </w:p>
        </w:tc>
      </w:tr>
    </w:tbl>
    <w:p>
      <w:pPr>
        <w:spacing w:line="240" w:lineRule="auto"/>
        <w:jc w:val="both"/>
      </w:pPr>
    </w:p>
    <w:p>
      <w:pPr>
        <w:tabs>
          <w:tab w:val="left" w:pos="9390" w:leader="none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Финансовое обеспечение муниципальной программы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886"/>
        <w:tblW w:w="524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77"/>
        <w:gridCol w:w="1824"/>
        <w:gridCol w:w="708"/>
        <w:gridCol w:w="567"/>
        <w:gridCol w:w="567"/>
        <w:gridCol w:w="567"/>
        <w:gridCol w:w="567"/>
        <w:gridCol w:w="567"/>
        <w:gridCol w:w="993"/>
      </w:tblGrid>
      <w:tr>
        <w:trPr>
          <w:trHeight w:val="476"/>
          <w:tblHeader/>
        </w:trPr>
        <w:tblPrEx/>
        <w:tc>
          <w:tcPr>
            <w:tcW w:w="8977" w:type="dxa"/>
            <w:vMerge w:val="restart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источник финансового обеспечения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24" w:type="dxa"/>
            <w:vMerge w:val="restart"/>
            <w:noWrap/>
            <w:textDirection w:val="lrTb"/>
            <w:vAlign w:val="center"/>
          </w:tcPr>
          <w:p>
            <w:pPr>
              <w:tabs>
                <w:tab w:val="left" w:pos="1926" w:leader="none"/>
              </w:tabs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spacing w:line="24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4536" w:type="dxa"/>
            <w:gridSpan w:val="7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</w:tr>
      <w:tr>
        <w:trPr>
          <w:trHeight w:val="239"/>
          <w:tblHeader/>
        </w:trPr>
        <w:tblPrEx/>
        <w:tc>
          <w:tcPr>
            <w:tcW w:w="8977" w:type="dxa"/>
            <w:vMerge w:val="continue"/>
            <w:noWrap/>
            <w:textDirection w:val="lrTb"/>
            <w:vAlign w:val="center"/>
          </w:tcPr>
          <w:p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824" w:type="dxa"/>
            <w:vMerge w:val="continue"/>
            <w:noWrap/>
            <w:textDirection w:val="lrTb"/>
          </w:tcPr>
          <w:p>
            <w:pPr>
              <w:spacing w:line="233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708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39"/>
          <w:tblHeader/>
        </w:trPr>
        <w:tblPrEx/>
        <w:tc>
          <w:tcPr>
            <w:tcW w:w="8977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8977" w:type="dxa"/>
            <w:noWrap/>
            <w:textDirection w:val="lrTb"/>
            <w:vAlign w:val="center"/>
          </w:tcPr>
          <w:p>
            <w:pPr>
              <w:tabs>
                <w:tab w:val="left" w:pos="8580" w:leader="none"/>
              </w:tabs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Муниципальная программа (всего), в том числе: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1850,0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1628,7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1243,5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1243,5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1243,5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1243,5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8452,7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8977" w:type="dxa"/>
            <w:noWrap/>
            <w:textDirection w:val="lrTb"/>
          </w:tcPr>
          <w:p>
            <w:pPr>
              <w:tabs>
                <w:tab w:val="left" w:pos="270" w:leader="none"/>
              </w:tabs>
              <w:spacing w:line="240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8977" w:type="dxa"/>
            <w:noWrap/>
            <w:textDirection w:val="lrTb"/>
          </w:tcPr>
          <w:p>
            <w:pPr>
              <w:tabs>
                <w:tab w:val="left" w:pos="270" w:leader="none"/>
                <w:tab w:val="left" w:pos="585" w:leader="none"/>
              </w:tabs>
              <w:spacing w:line="240" w:lineRule="auto"/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993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  <w:tr>
        <w:trPr>
          <w:trHeight w:val="251"/>
        </w:trPr>
        <w:tblPrEx/>
        <w:tc>
          <w:tcPr>
            <w:tcW w:w="8977" w:type="dxa"/>
            <w:noWrap/>
            <w:textDirection w:val="lrTb"/>
          </w:tcPr>
          <w:p>
            <w:pPr>
              <w:spacing w:line="240" w:lineRule="auto"/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- местный бюджет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1850,0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1628,7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1243,5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1243,5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1243,5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1243,5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8452,7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8977" w:type="dxa"/>
            <w:noWrap/>
            <w:textDirection w:val="lrTb"/>
          </w:tcPr>
          <w:p>
            <w:pPr>
              <w:spacing w:line="240" w:lineRule="auto"/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tcBorders>
              <w:bottom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8977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tcBorders>
              <w:top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8977" w:type="dxa"/>
            <w:noWrap/>
            <w:textDirection w:val="lrTb"/>
            <w:vAlign w:val="center"/>
          </w:tcPr>
          <w:p>
            <w:pPr>
              <w:spacing w:line="240" w:lineRule="auto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8977" w:type="dxa"/>
            <w:noWrap/>
            <w:textDirection w:val="lrTb"/>
            <w:vAlign w:val="center"/>
          </w:tcPr>
          <w:p>
            <w:pPr>
              <w:spacing w:line="240" w:lineRule="auto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8977" w:type="dxa"/>
            <w:vMerge w:val="restart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Комплекс процессных мероприятий (всего), в том числе: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8977" w:type="dxa"/>
            <w:vMerge w:val="restart"/>
            <w:noWrap/>
            <w:textDirection w:val="lrTb"/>
            <w:vAlign w:val="center"/>
          </w:tcPr>
          <w:p>
            <w:pPr>
              <w:tabs>
                <w:tab w:val="left" w:pos="270" w:leader="none"/>
              </w:tabs>
              <w:spacing w:line="240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8977" w:type="dxa"/>
            <w:vMerge w:val="restart"/>
            <w:noWrap/>
            <w:textDirection w:val="lrTb"/>
            <w:vAlign w:val="center"/>
          </w:tcPr>
          <w:p>
            <w:pPr>
              <w:tabs>
                <w:tab w:val="left" w:pos="270" w:leader="none"/>
                <w:tab w:val="left" w:pos="585" w:leader="none"/>
              </w:tabs>
              <w:spacing w:line="240" w:lineRule="auto"/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8977" w:type="dxa"/>
            <w:vMerge w:val="restart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- местный бюджет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8977" w:type="dxa"/>
            <w:vMerge w:val="restart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8977" w:type="dxa"/>
            <w:vMerge w:val="restart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8977" w:type="dxa"/>
            <w:vMerge w:val="restart"/>
            <w:noWrap/>
            <w:textDirection w:val="lrTb"/>
            <w:vAlign w:val="center"/>
          </w:tcPr>
          <w:p>
            <w:pPr>
              <w:spacing w:line="240" w:lineRule="auto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8977" w:type="dxa"/>
            <w:vMerge w:val="restart"/>
            <w:noWrap/>
            <w:textDirection w:val="lrTb"/>
            <w:vAlign w:val="center"/>
          </w:tcPr>
          <w:p>
            <w:pPr>
              <w:tabs>
                <w:tab w:val="left" w:pos="285" w:leader="none"/>
              </w:tabs>
              <w:spacing w:line="240" w:lineRule="auto"/>
              <w:ind w:firstLine="0"/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1824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8977" w:type="dxa"/>
            <w:vMerge w:val="restart"/>
            <w:noWrap/>
            <w:textDirection w:val="lrTb"/>
            <w:vAlign w:val="center"/>
          </w:tcPr>
          <w:p>
            <w:pPr>
              <w:tabs>
                <w:tab w:val="left" w:pos="285" w:leader="none"/>
              </w:tabs>
              <w:spacing w:line="240" w:lineRule="auto"/>
              <w:ind w:firstLine="0"/>
              <w:rPr>
                <w:rFonts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Нераспределенный бюджет</w:t>
            </w:r>
            <w:r>
              <w:rPr>
                <w:rFonts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cs="Times New Roman"/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tcW w:w="1824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8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993" w:type="dxa"/>
            <w:vMerge w:val="restart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</w:tbl>
    <w:p>
      <w:pPr>
        <w:tabs>
          <w:tab w:val="left" w:pos="993" w:leader="none"/>
        </w:tabs>
        <w:spacing w:line="240" w:lineRule="auto"/>
      </w:pPr>
    </w:p>
    <w:p>
      <w:pPr>
        <w:tabs>
          <w:tab w:val="left" w:pos="993" w:leader="none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II</w:t>
      </w:r>
      <w:r>
        <w:rPr>
          <w:b/>
          <w:bCs/>
          <w:sz w:val="22"/>
          <w:szCs w:val="22"/>
        </w:rPr>
        <w:t xml:space="preserve">. Паспорт комплекса процессных мероприятий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«Реализация мероприятий по благоустройству Орликовского сельского поселения»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spacing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(далее – комплекс процессных мероприятий 1)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tabs>
          <w:tab w:val="left" w:pos="993" w:leader="none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Общие положения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spacing w:line="240" w:lineRule="auto"/>
      </w:pPr>
    </w:p>
    <w:tbl>
      <w:tblPr>
        <w:tblStyle w:val="886"/>
        <w:tblW w:w="5000" w:type="pct"/>
        <w:jc w:val="center"/>
        <w:tblInd w:w="48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25"/>
        <w:gridCol w:w="7301"/>
      </w:tblGrid>
      <w:tr>
        <w:trPr>
          <w:jc w:val="center"/>
          <w:trHeight w:val="516"/>
        </w:trPr>
        <w:tblPrEx/>
        <w:tc>
          <w:tcPr>
            <w:tcW w:w="2504" w:type="pct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исполнительной орган муниципального района (иной муниципальный орган, организация)</w:t>
            </w:r>
            <w:r>
              <w:rPr>
                <w:rFonts w:cs="Times New Roman"/>
                <w:bCs/>
                <w:sz w:val="20"/>
              </w:rPr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496" w:type="pct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Администрация Орликовского сельского поселения муниципального района «</w:t>
            </w:r>
            <w:r>
              <w:rPr>
                <w:rFonts w:cs="Times New Roman"/>
                <w:bCs/>
                <w:sz w:val="20"/>
              </w:rPr>
              <w:t xml:space="preserve">Чернянский</w:t>
            </w:r>
            <w:r>
              <w:rPr>
                <w:rFonts w:cs="Times New Roman"/>
                <w:bCs/>
                <w:sz w:val="20"/>
              </w:rPr>
              <w:t xml:space="preserve"> район» Белгородской области </w:t>
            </w:r>
            <w:r>
              <w:rPr>
                <w:rFonts w:cs="Times New Roman"/>
                <w:bCs/>
                <w:i/>
                <w:sz w:val="20"/>
              </w:rPr>
            </w:r>
            <w:r>
              <w:rPr>
                <w:rFonts w:cs="Times New Roman"/>
                <w:bCs/>
                <w:i/>
                <w:sz w:val="20"/>
              </w:rPr>
            </w:r>
          </w:p>
        </w:tc>
      </w:tr>
      <w:tr>
        <w:trPr>
          <w:jc w:val="center"/>
          <w:trHeight w:val="210"/>
        </w:trPr>
        <w:tblPrEx/>
        <w:tc>
          <w:tcPr>
            <w:tcW w:w="2504" w:type="pct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>
              <w:rPr>
                <w:rFonts w:cs="Times New Roman"/>
                <w:bCs/>
                <w:sz w:val="20"/>
              </w:rPr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496" w:type="pct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Муниципальная программа «Устойчивое развитие сельских территорий Орликовского сельского поселения Чернянского района Белгородской области»</w:t>
            </w:r>
            <w:r>
              <w:rPr>
                <w:rFonts w:cs="Times New Roman"/>
                <w:bCs/>
                <w:sz w:val="20"/>
              </w:rPr>
            </w:r>
            <w:r>
              <w:rPr>
                <w:rFonts w:cs="Times New Roman"/>
                <w:bCs/>
                <w:sz w:val="20"/>
              </w:rPr>
            </w:r>
          </w:p>
        </w:tc>
      </w:tr>
    </w:tbl>
    <w:p>
      <w:pPr>
        <w:spacing w:line="240" w:lineRule="auto"/>
        <w:jc w:val="both"/>
      </w:pPr>
    </w:p>
    <w:p>
      <w:pPr>
        <w:tabs>
          <w:tab w:val="left" w:pos="993" w:leader="none"/>
        </w:tabs>
        <w:spacing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Показатели комплекса процессных мероприятий 1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spacing w:line="240" w:lineRule="auto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52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2660"/>
        <w:gridCol w:w="1186"/>
        <w:gridCol w:w="1244"/>
        <w:gridCol w:w="1371"/>
        <w:gridCol w:w="285"/>
        <w:gridCol w:w="708"/>
        <w:gridCol w:w="568"/>
        <w:gridCol w:w="709"/>
        <w:gridCol w:w="567"/>
        <w:gridCol w:w="567"/>
        <w:gridCol w:w="567"/>
        <w:gridCol w:w="820"/>
        <w:gridCol w:w="737"/>
        <w:gridCol w:w="2695"/>
      </w:tblGrid>
      <w:tr>
        <w:trPr>
          <w:tblHeader/>
        </w:trPr>
        <w:tblPrEx/>
        <w:tc>
          <w:tcPr>
            <w:tcW w:w="653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60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показателя/задачи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86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44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56" w:type="dxa"/>
            <w:gridSpan w:val="2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6" w:type="dxa"/>
            <w:gridSpan w:val="2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967" w:type="dxa"/>
            <w:gridSpan w:val="6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показателей по годам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5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z w:val="20"/>
              </w:rPr>
              <w:t xml:space="preserve"> за достижение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blHeader/>
        </w:trPr>
        <w:tblPrEx/>
        <w:tc>
          <w:tcPr>
            <w:tcW w:w="653" w:type="dxa"/>
            <w:vMerge w:val="continue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60" w:type="dxa"/>
            <w:vMerge w:val="continue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86" w:type="dxa"/>
            <w:vMerge w:val="continue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44" w:type="dxa"/>
            <w:vMerge w:val="continue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656" w:type="dxa"/>
            <w:gridSpan w:val="2"/>
            <w:vMerge w:val="continue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8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8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09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20" w:type="dxa"/>
            <w:tcBorders>
              <w:right w:val="single" w:color="auto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37" w:type="dxa"/>
            <w:tcBorders>
              <w:left w:val="single" w:color="auto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5" w:type="dxa"/>
            <w:vMerge w:val="continue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blPrEx/>
        <w:tc>
          <w:tcPr>
            <w:tcW w:w="653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60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2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1186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3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1244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1656" w:type="dxa"/>
            <w:gridSpan w:val="2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708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6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568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709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20" w:type="dxa"/>
            <w:tcBorders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37" w:type="dxa"/>
            <w:tcBorders>
              <w:lef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5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blPrEx/>
        <w:tc>
          <w:tcPr>
            <w:tcW w:w="653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865" w:type="dxa"/>
            <w:gridSpan w:val="10"/>
            <w:tcBorders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spacing w:line="240" w:lineRule="auto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sz w:val="20"/>
              </w:rPr>
              <w:t xml:space="preserve">Задача «Обеспечение привлекательности сельской местности для комфортного проживания населения»</w:t>
            </w:r>
            <w:r>
              <w:rPr>
                <w:b/>
                <w:bCs/>
                <w:i/>
                <w:iCs/>
                <w:sz w:val="20"/>
              </w:rPr>
            </w:r>
            <w:r>
              <w:rPr>
                <w:b/>
                <w:bCs/>
                <w:i/>
                <w:iCs/>
                <w:sz w:val="20"/>
              </w:rPr>
            </w:r>
          </w:p>
        </w:tc>
        <w:tc>
          <w:tcPr>
            <w:tcW w:w="138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spacing w:line="240" w:lineRule="auto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  <w:tc>
          <w:tcPr>
            <w:tcW w:w="3432" w:type="dxa"/>
            <w:gridSpan w:val="2"/>
            <w:tcBorders>
              <w:lef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spacing w:line="240" w:lineRule="auto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</w:tr>
      <w:tr>
        <w:trPr/>
        <w:tblPrEx/>
        <w:tc>
          <w:tcPr>
            <w:tcW w:w="653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tcW w:w="2660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="Arial Unicode MS"/>
                <w:bCs/>
                <w:sz w:val="20"/>
              </w:rPr>
              <w:t xml:space="preserve">Доля отдыхающих в местах отдыха</w:t>
            </w:r>
            <w:r>
              <w:rPr>
                <w:rFonts w:eastAsia="Arial Unicode MS"/>
                <w:sz w:val="20"/>
                <w:highlight w:val="red"/>
              </w:rPr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tcW w:w="1186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П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1244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КМП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1371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Проценты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993" w:type="dxa"/>
            <w:gridSpan w:val="2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52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568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2024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tcW w:w="709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67" w:type="dxa"/>
            <w:tcBorders>
              <w:lef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20" w:type="dxa"/>
            <w:tcBorders>
              <w:righ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37" w:type="dxa"/>
            <w:tcBorders>
              <w:left w:val="single" w:color="auto" w:sz="4" w:space="0"/>
            </w:tcBorders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5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bCs/>
                <w:sz w:val="20"/>
              </w:rPr>
              <w:t xml:space="preserve">Орликовского </w:t>
            </w:r>
            <w:r>
              <w:rPr>
                <w:sz w:val="20"/>
              </w:rPr>
              <w:t xml:space="preserve">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tabs>
          <w:tab w:val="left" w:pos="993" w:leader="none"/>
        </w:tabs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tabs>
          <w:tab w:val="left" w:pos="993" w:leader="none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 Помесячный план достижения показателей комплекса процессных мероприятий 1 в 2025 году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17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6"/>
        <w:gridCol w:w="2724"/>
        <w:gridCol w:w="1410"/>
        <w:gridCol w:w="1442"/>
        <w:gridCol w:w="759"/>
        <w:gridCol w:w="759"/>
        <w:gridCol w:w="664"/>
        <w:gridCol w:w="758"/>
        <w:gridCol w:w="749"/>
        <w:gridCol w:w="714"/>
        <w:gridCol w:w="715"/>
        <w:gridCol w:w="606"/>
        <w:gridCol w:w="606"/>
        <w:gridCol w:w="606"/>
        <w:gridCol w:w="608"/>
        <w:gridCol w:w="1563"/>
      </w:tblGrid>
      <w:tr>
        <w:trPr>
          <w:trHeight w:val="235"/>
          <w:tblHeader/>
        </w:trPr>
        <w:tblPrEx/>
        <w:tc>
          <w:tcPr>
            <w:tcW w:w="626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24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0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42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44" w:type="dxa"/>
            <w:gridSpan w:val="11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</w:tc>
        <w:tc>
          <w:tcPr>
            <w:tcW w:w="1563" w:type="dxa"/>
            <w:vMerge w:val="restart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На конец</w:t>
            </w:r>
            <w:r>
              <w:rPr>
                <w:b/>
                <w:sz w:val="20"/>
              </w:rPr>
              <w:t xml:space="preserve"> 2025 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8"/>
          <w:tblHeader/>
        </w:trPr>
        <w:tblPrEx/>
        <w:tc>
          <w:tcPr>
            <w:tcW w:w="626" w:type="dxa"/>
            <w:vMerge w:val="continue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24" w:type="dxa"/>
            <w:vMerge w:val="continue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0" w:type="dxa"/>
            <w:vMerge w:val="continue"/>
            <w:shd w:val="clear" w:color="ffffff" w:fill="ffffff"/>
            <w:noWrap/>
            <w:textDirection w:val="lrTb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42" w:type="dxa"/>
            <w:vMerge w:val="continue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9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9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март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8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49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4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июнь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5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сен.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8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3" w:type="dxa"/>
            <w:vMerge w:val="continue"/>
            <w:shd w:val="clear" w:color="ffffff" w:fill="ffffff"/>
            <w:noWrap/>
            <w:textDirection w:val="lrTb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  <w:tblHeader/>
        </w:trPr>
        <w:tblPrEx/>
        <w:tc>
          <w:tcPr>
            <w:tcW w:w="626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24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0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42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9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9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8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49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4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5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8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3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blPrEx/>
        <w:tc>
          <w:tcPr>
            <w:tcW w:w="626" w:type="dxa"/>
            <w:tcBorders>
              <w:top w:val="single" w:color="auto" w:sz="4" w:space="0"/>
            </w:tcBorders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683" w:type="dxa"/>
            <w:gridSpan w:val="15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Задача «Обеспечение привлекательности сельской местности для комфортного проживания населения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235"/>
        </w:trPr>
        <w:tblPrEx/>
        <w:tc>
          <w:tcPr>
            <w:tcW w:w="626" w:type="dxa"/>
            <w:shd w:val="clear" w:color="ffffff" w:fill="ffffff"/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24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="Arial Unicode MS"/>
                <w:bCs/>
                <w:sz w:val="20"/>
              </w:rPr>
              <w:t xml:space="preserve">Доля отдыхающих в местах отдыха</w:t>
            </w:r>
            <w:r>
              <w:rPr>
                <w:rFonts w:eastAsia="Arial Unicode MS"/>
                <w:sz w:val="20"/>
                <w:highlight w:val="red"/>
              </w:rPr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tcW w:w="1410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КПМ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42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9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9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58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49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4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5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6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08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3" w:type="dxa"/>
            <w:shd w:val="clear" w:color="ffffff" w:fill="ffffff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240" w:lineRule="auto"/>
        <w:jc w:val="both"/>
      </w:pPr>
    </w:p>
    <w:p>
      <w:pPr>
        <w:tabs>
          <w:tab w:val="left" w:pos="993" w:leader="none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Перечень мероприятий (результатов) комплекса процессных мероприятий 1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730"/>
        <w:tblW w:w="15332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4597"/>
        <w:gridCol w:w="1737"/>
        <w:gridCol w:w="1168"/>
        <w:gridCol w:w="933"/>
        <w:gridCol w:w="557"/>
        <w:gridCol w:w="799"/>
        <w:gridCol w:w="618"/>
        <w:gridCol w:w="117"/>
        <w:gridCol w:w="592"/>
        <w:gridCol w:w="556"/>
        <w:gridCol w:w="578"/>
        <w:gridCol w:w="776"/>
        <w:gridCol w:w="1752"/>
      </w:tblGrid>
      <w:tr>
        <w:trPr>
          <w:trHeight w:val="20"/>
        </w:trPr>
        <w:tblPrEx/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15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</w:t>
            </w:r>
            <w:r>
              <w:rPr>
                <w:bCs/>
                <w:sz w:val="20"/>
              </w:rPr>
              <w:t xml:space="preserve">п</w:t>
            </w:r>
            <w:r>
              <w:rPr>
                <w:bCs/>
                <w:sz w:val="20"/>
              </w:rPr>
              <w:t xml:space="preserve">/</w:t>
            </w:r>
            <w:r>
              <w:rPr>
                <w:bCs/>
                <w:sz w:val="20"/>
              </w:rPr>
              <w:t xml:space="preserve">п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4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Наименование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Тип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 измерения (по ОКЕИ)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Базовое 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40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blPrEx/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4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год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4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41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2030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ind w:left="17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blPrEx/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4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10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82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blPrEx/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1674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Задача «Обеспечение привлекательности сельской местности для комфортного проживания населения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blPrEx/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46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4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41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(результат)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rFonts w:eastAsia="Calibri"/>
                <w:sz w:val="20"/>
                <w:highlight w:val="white"/>
              </w:rPr>
            </w:pPr>
            <w:r>
              <w:rPr>
                <w:rFonts w:eastAsia="Calibri"/>
                <w:sz w:val="20"/>
              </w:rPr>
              <w:t xml:space="preserve">Приобретение товаров, работ, услуг</w:t>
            </w:r>
            <w:r>
              <w:rPr>
                <w:rFonts w:eastAsia="Calibri"/>
                <w:sz w:val="20"/>
                <w:highlight w:val="white"/>
              </w:rPr>
            </w:r>
            <w:r>
              <w:rPr>
                <w:rFonts w:eastAsia="Calibri"/>
                <w:sz w:val="20"/>
                <w:highlight w:val="white"/>
              </w:rPr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108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108"/>
              <w:rPr>
                <w:bCs/>
                <w:sz w:val="20"/>
              </w:rPr>
            </w:pPr>
            <w:r>
              <w:rPr>
                <w:sz w:val="20"/>
              </w:rPr>
              <w:t xml:space="preserve">Доля отдыхающих в местах отдыха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blPrEx/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78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rPr>
                <w:bCs/>
                <w:sz w:val="20"/>
              </w:rPr>
            </w:pPr>
            <w:r>
              <w:rPr>
                <w:sz w:val="20"/>
              </w:rPr>
              <w:t xml:space="preserve">В рамках мероприятия осуществляется комплекс мероприятий направленных на обеспечение привлекательности сельского поселения для комфортного проживания населения. Данный комплекс ме</w:t>
            </w:r>
            <w:r>
              <w:rPr>
                <w:sz w:val="20"/>
              </w:rPr>
              <w:t xml:space="preserve">роприятий  включает в себя ремонт воинских захоронений, содержание  в надлежащем состоянии территории парков, скверов, детских площадок, мест массового отдыха населения, наилучшая организация отдыха населения, обогащение внешнего облика населенного пункта.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</w:tbl>
    <w:p>
      <w:pPr>
        <w:spacing w:line="240" w:lineRule="auto"/>
        <w:jc w:val="both"/>
      </w:pPr>
    </w:p>
    <w:p>
      <w:pPr>
        <w:tabs>
          <w:tab w:val="left" w:pos="993" w:leader="none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Финансовое обеспечение комплекса процессных мероприятий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spacing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886"/>
        <w:tblW w:w="52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84"/>
        <w:gridCol w:w="1701"/>
        <w:gridCol w:w="709"/>
        <w:gridCol w:w="567"/>
        <w:gridCol w:w="511"/>
        <w:gridCol w:w="481"/>
        <w:gridCol w:w="567"/>
        <w:gridCol w:w="567"/>
        <w:gridCol w:w="809"/>
      </w:tblGrid>
      <w:tr>
        <w:trPr>
          <w:trHeight w:val="476"/>
          <w:tblHeader/>
        </w:trPr>
        <w:tblPrEx/>
        <w:tc>
          <w:tcPr>
            <w:tcW w:w="9384" w:type="dxa"/>
            <w:vMerge w:val="restart"/>
            <w:noWrap/>
            <w:textDirection w:val="lrTb"/>
            <w:vAlign w:val="center"/>
          </w:tcPr>
          <w:p>
            <w:pPr>
              <w:spacing w:line="240" w:lineRule="auto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01" w:type="dxa"/>
            <w:vMerge w:val="restart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  <w:p>
            <w:pPr>
              <w:spacing w:line="24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4211" w:type="dxa"/>
            <w:gridSpan w:val="7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</w:tr>
      <w:tr>
        <w:trPr>
          <w:trHeight w:val="239"/>
          <w:tblHeader/>
        </w:trPr>
        <w:tblPrEx/>
        <w:tc>
          <w:tcPr>
            <w:tcW w:w="9384" w:type="dxa"/>
            <w:vMerge w:val="continue"/>
            <w:noWrap/>
            <w:textDirection w:val="lrTb"/>
            <w:vAlign w:val="center"/>
          </w:tcPr>
          <w:p>
            <w:pPr>
              <w:spacing w:line="233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701" w:type="dxa"/>
            <w:vMerge w:val="continue"/>
            <w:noWrap/>
            <w:textDirection w:val="lrTb"/>
          </w:tcPr>
          <w:p>
            <w:pPr>
              <w:spacing w:line="233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709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2027</w:t>
            </w:r>
            <w:r>
              <w:rPr>
                <w:spacing w:val="-2"/>
                <w:sz w:val="20"/>
                <w:highlight w:val="white"/>
              </w:rPr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2028</w:t>
            </w:r>
            <w:r>
              <w:rPr>
                <w:spacing w:val="-2"/>
                <w:sz w:val="20"/>
                <w:highlight w:val="white"/>
              </w:rPr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39"/>
          <w:tblHeader/>
        </w:trPr>
        <w:tblPrEx/>
        <w:tc>
          <w:tcPr>
            <w:tcW w:w="9384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5</w:t>
            </w:r>
            <w:r>
              <w:rPr>
                <w:spacing w:val="-2"/>
                <w:sz w:val="20"/>
                <w:highlight w:val="white"/>
              </w:rPr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spacing w:val="-2"/>
                <w:sz w:val="20"/>
                <w:highlight w:val="white"/>
              </w:rPr>
            </w:pPr>
            <w:r>
              <w:rPr>
                <w:spacing w:val="-2"/>
                <w:sz w:val="20"/>
                <w:highlight w:val="white"/>
              </w:rPr>
              <w:t xml:space="preserve">6</w:t>
            </w:r>
            <w:r>
              <w:rPr>
                <w:spacing w:val="-2"/>
                <w:sz w:val="20"/>
                <w:highlight w:val="white"/>
              </w:rPr>
            </w:r>
            <w:r>
              <w:rPr>
                <w:spacing w:val="-2"/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  <w:t xml:space="preserve">8</w:t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rPr>
                <w:rFonts w:cs="Times New Roman"/>
                <w:b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Комплекс процессных мероприятий (всего), в том числе:</w:t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  <w:r>
              <w:rPr>
                <w:rFonts w:cs="Times New Roman"/>
                <w:b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1850,0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1628,7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1243,5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1243,5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1243,5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1243,5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8452,7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noWrap/>
            <w:textDirection w:val="lrTb"/>
          </w:tcPr>
          <w:p>
            <w:pPr>
              <w:tabs>
                <w:tab w:val="left" w:pos="270" w:leader="none"/>
              </w:tabs>
              <w:spacing w:line="240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tcBorders>
              <w:bottom w:val="single" w:color="auto" w:sz="4" w:space="0"/>
            </w:tcBorders>
            <w:noWrap/>
            <w:textDirection w:val="lrTb"/>
          </w:tcPr>
          <w:p>
            <w:pPr>
              <w:tabs>
                <w:tab w:val="left" w:pos="270" w:leader="none"/>
                <w:tab w:val="left" w:pos="585" w:leader="none"/>
              </w:tabs>
              <w:spacing w:line="240" w:lineRule="auto"/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noWrap/>
            <w:textDirection w:val="lrTb"/>
          </w:tcPr>
          <w:p>
            <w:pPr>
              <w:spacing w:line="240" w:lineRule="auto"/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- местный бюджет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1850,0</w: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1628,7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1243,5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1243,5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1243,5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1243,5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8452,7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noWrap/>
            <w:textDirection w:val="lrTb"/>
          </w:tcPr>
          <w:p>
            <w:pPr>
              <w:spacing w:line="240" w:lineRule="auto"/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tcBorders>
              <w:top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noWrap/>
            <w:textDirection w:val="lrTb"/>
            <w:vAlign w:val="center"/>
          </w:tcPr>
          <w:p>
            <w:pPr>
              <w:spacing w:line="240" w:lineRule="auto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noWrap/>
            <w:textDirection w:val="lrTb"/>
            <w:vAlign w:val="center"/>
          </w:tcPr>
          <w:p>
            <w:pPr>
              <w:tabs>
                <w:tab w:val="left" w:pos="285" w:leader="none"/>
              </w:tabs>
              <w:spacing w:line="240" w:lineRule="auto"/>
              <w:ind w:firstLine="0"/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Мероприятие (результат) </w:t>
            </w:r>
            <w:r>
              <w:rPr>
                <w:b/>
                <w:sz w:val="20"/>
              </w:rPr>
              <w:t xml:space="preserve">«</w:t>
            </w:r>
            <w:r>
              <w:rPr>
                <w:b/>
                <w:i/>
                <w:sz w:val="20"/>
              </w:rPr>
              <w:t xml:space="preserve">Организована работа </w:t>
            </w:r>
            <w:r>
              <w:rPr>
                <w:b/>
                <w:i/>
                <w:sz w:val="20"/>
              </w:rPr>
              <w:t xml:space="preserve">поулучшению</w:t>
            </w:r>
            <w:r>
              <w:rPr>
                <w:b/>
                <w:i/>
                <w:sz w:val="20"/>
              </w:rPr>
              <w:t xml:space="preserve"> качества благоустройства сельского поселения»</w:t>
            </w:r>
            <w:r>
              <w:rPr>
                <w:rFonts w:cs="Times New Roman"/>
                <w:b/>
                <w:i/>
                <w:sz w:val="20"/>
                <w:szCs w:val="20"/>
                <w:highlight w:val="white"/>
              </w:rPr>
              <w:t xml:space="preserve">, всего, в том числе:</w:t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r>
            <w:r>
              <w:rPr>
                <w:rFonts w:eastAsia="Times New Roman" w:cs="Times New Roman"/>
                <w:b/>
                <w:spacing w:val="-2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noWrap/>
            <w:textDirection w:val="lrTb"/>
            <w:vAlign w:val="center"/>
          </w:tcPr>
          <w:p>
            <w:pPr>
              <w:spacing w:line="240" w:lineRule="auto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Местный бюджет (всего), из них: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noWrap/>
            <w:textDirection w:val="lrTb"/>
          </w:tcPr>
          <w:p>
            <w:pPr>
              <w:tabs>
                <w:tab w:val="left" w:pos="270" w:leader="none"/>
              </w:tabs>
              <w:spacing w:line="240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noWrap/>
            <w:textDirection w:val="lrTb"/>
          </w:tcPr>
          <w:p>
            <w:pPr>
              <w:tabs>
                <w:tab w:val="left" w:pos="270" w:leader="none"/>
                <w:tab w:val="left" w:pos="585" w:leader="none"/>
              </w:tabs>
              <w:spacing w:line="240" w:lineRule="auto"/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-</w:t>
            </w:r>
            <w:r>
              <w:rPr>
                <w:rFonts w:cs="Times New Roman"/>
                <w:sz w:val="20"/>
                <w:szCs w:val="20"/>
              </w:rPr>
              <w:t xml:space="preserve"> межбюджетные трансферты из регионального бюджета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noWrap/>
            <w:textDirection w:val="lrTb"/>
          </w:tcPr>
          <w:p>
            <w:pPr>
              <w:spacing w:line="240" w:lineRule="auto"/>
              <w:ind w:firstLine="0"/>
              <w:rPr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</w:rPr>
              <w:t xml:space="preserve">- местный бюджет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noWrap/>
            <w:textDirection w:val="lrTb"/>
          </w:tcPr>
          <w:p>
            <w:pPr>
              <w:spacing w:line="240" w:lineRule="auto"/>
              <w:ind w:firstLin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noWrap/>
            <w:textDirection w:val="lrTb"/>
            <w:vAlign w:val="center"/>
          </w:tcPr>
          <w:p>
            <w:pPr>
              <w:spacing w:line="240" w:lineRule="auto"/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noWrap/>
            <w:textDirection w:val="lrTb"/>
            <w:vAlign w:val="center"/>
          </w:tcPr>
          <w:p>
            <w:pPr>
              <w:spacing w:line="240" w:lineRule="auto"/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blPrEx/>
        <w:tc>
          <w:tcPr>
            <w:tcW w:w="9384" w:type="dxa"/>
            <w:noWrap/>
            <w:textDirection w:val="lrTb"/>
            <w:vAlign w:val="center"/>
          </w:tcPr>
          <w:p>
            <w:pPr>
              <w:tabs>
                <w:tab w:val="left" w:pos="285" w:leader="none"/>
              </w:tabs>
              <w:spacing w:line="240" w:lineRule="auto"/>
              <w:ind w:firstLine="0"/>
              <w:rPr>
                <w:sz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1701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709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11" w:type="dxa"/>
            <w:tcBorders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481" w:type="dxa"/>
            <w:tcBorders>
              <w:lef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567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09" w:type="dxa"/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</w:tbl>
    <w:p>
      <w:pPr>
        <w:tabs>
          <w:tab w:val="left" w:pos="993" w:leader="none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tabs>
          <w:tab w:val="left" w:pos="993" w:leader="none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6. План реализации комплекса процессных мероприятий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730"/>
        <w:tblW w:w="15217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2863"/>
      </w:tblGrid>
      <w:tr>
        <w:trPr>
          <w:trHeight w:val="463"/>
          <w:tblHeader/>
        </w:trPr>
        <w:tblPrEx/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spacing w:line="240" w:lineRule="auto"/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  <w:t xml:space="preserve">/</w:t>
            </w: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Задача, мероприятие (результат) /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spacing w:line="240" w:lineRule="auto"/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контрольная точка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Дата наступления контрольной точки (день, месяц)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Ответственный исполнитель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888"/>
              <w:spacing w:line="240" w:lineRule="auto"/>
              <w:ind w:left="173" w:right="1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 </w:t>
            </w:r>
            <w:r>
              <w:rPr>
                <w:b/>
                <w:bCs/>
                <w:sz w:val="20"/>
              </w:rPr>
              <w:t xml:space="preserve">подтверждающего</w:t>
            </w:r>
            <w:r>
              <w:rPr>
                <w:b/>
                <w:bCs/>
                <w:sz w:val="20"/>
              </w:rPr>
              <w:t xml:space="preserve"> документ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20"/>
          <w:tblHeader/>
        </w:trPr>
        <w:tblPrEx/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blPrEx/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iCs/>
                <w:sz w:val="20"/>
              </w:rPr>
              <w:t xml:space="preserve">1</w:t>
            </w:r>
            <w:r>
              <w:rPr>
                <w:bCs/>
                <w:sz w:val="20"/>
              </w:rPr>
              <w:t xml:space="preserve">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4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rPr>
                <w:b/>
                <w:sz w:val="20"/>
                <w:highlight w:val="white"/>
              </w:rPr>
            </w:pPr>
            <w:r>
              <w:rPr>
                <w:b/>
                <w:sz w:val="20"/>
                <w:highlight w:val="white"/>
              </w:rPr>
              <w:t xml:space="preserve">Задача «Обеспечение привлекательности сельской местности для комфортного проживания населения</w:t>
            </w:r>
            <w:r>
              <w:rPr>
                <w:b/>
                <w:sz w:val="20"/>
                <w:highlight w:val="white"/>
              </w:rPr>
            </w:r>
            <w:r>
              <w:rPr>
                <w:b/>
                <w:sz w:val="20"/>
                <w:highlight w:val="white"/>
              </w:rPr>
            </w:r>
          </w:p>
        </w:tc>
      </w:tr>
      <w:tr>
        <w:trPr>
          <w:trHeight w:val="185"/>
        </w:trPr>
        <w:tblPrEx/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rPr>
                <w:bCs/>
                <w:i/>
                <w:sz w:val="20"/>
                <w:highlight w:val="yellow"/>
              </w:rPr>
            </w:pPr>
            <w:r>
              <w:rPr>
                <w:bCs/>
                <w:iCs/>
                <w:sz w:val="20"/>
              </w:rPr>
              <w:t xml:space="preserve">Мероприятие (результат)</w:t>
            </w:r>
            <w:r>
              <w:rPr>
                <w:sz w:val="20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</w:rPr>
              <w:t xml:space="preserve">, </w:t>
            </w:r>
            <w:r>
              <w:rPr>
                <w:bCs/>
                <w:sz w:val="20"/>
              </w:rPr>
              <w:t xml:space="preserve">ежегодно</w:t>
            </w:r>
            <w:r>
              <w:rPr>
                <w:bCs/>
                <w:i/>
                <w:sz w:val="20"/>
                <w:highlight w:val="yellow"/>
              </w:rPr>
            </w:r>
            <w:r>
              <w:rPr>
                <w:bCs/>
                <w:i/>
                <w:sz w:val="20"/>
                <w:highlight w:val="yellow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Х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</w:rPr>
              <w:t xml:space="preserve">Зиновьева Наталья Ивановна– </w:t>
            </w:r>
            <w:r>
              <w:rPr>
                <w:bCs/>
                <w:sz w:val="20"/>
              </w:rPr>
              <w:t xml:space="preserve">гл</w:t>
            </w:r>
            <w:r>
              <w:rPr>
                <w:bCs/>
                <w:sz w:val="20"/>
              </w:rPr>
              <w:t xml:space="preserve">авный специалист – управляющая делами администрации Орликовского сельского поселения 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spacing w:line="240" w:lineRule="auto"/>
              <w:jc w:val="center"/>
              <w:rPr>
                <w:bCs/>
                <w:strike/>
                <w:sz w:val="20"/>
                <w:lang w:val="en-US"/>
              </w:rPr>
            </w:pPr>
            <w:r>
              <w:rPr>
                <w:bCs/>
                <w:sz w:val="20"/>
              </w:rPr>
              <w:t xml:space="preserve">Х</w:t>
            </w:r>
            <w:r>
              <w:rPr>
                <w:bCs/>
                <w:strike/>
                <w:sz w:val="20"/>
                <w:lang w:val="en-US"/>
              </w:rPr>
            </w:r>
            <w:r>
              <w:rPr>
                <w:bCs/>
                <w:strike/>
                <w:sz w:val="20"/>
                <w:lang w:val="en-US"/>
              </w:rPr>
            </w:r>
          </w:p>
          <w:p>
            <w:pPr>
              <w:spacing w:line="240" w:lineRule="auto"/>
              <w:ind w:left="6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blPrEx/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</w:t>
            </w:r>
            <w:r>
              <w:rPr>
                <w:bCs/>
                <w:iCs/>
                <w:sz w:val="20"/>
                <w:lang w:val="en-US"/>
              </w:rPr>
              <w:t xml:space="preserve">1</w:t>
            </w:r>
            <w:r>
              <w:rPr>
                <w:bCs/>
                <w:iCs/>
                <w:sz w:val="20"/>
              </w:rPr>
              <w:t xml:space="preserve">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tabs>
                <w:tab w:val="left" w:pos="101" w:leader="none"/>
              </w:tabs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«Закупка включена в план закупок»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spacing w:line="240" w:lineRule="auto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январ</w:t>
            </w:r>
            <w:r>
              <w:rPr>
                <w:bCs/>
                <w:sz w:val="20"/>
                <w:highlight w:val="white"/>
              </w:rPr>
              <w:t xml:space="preserve">ь-</w:t>
            </w:r>
            <w:r>
              <w:rPr>
                <w:bCs/>
                <w:sz w:val="20"/>
                <w:highlight w:val="white"/>
              </w:rPr>
              <w:t xml:space="preserve"> март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Зиновьева Наталья Ивановна – главный специалист – управляющая </w:t>
            </w:r>
            <w:r>
              <w:rPr>
                <w:bCs/>
                <w:sz w:val="20"/>
                <w:highlight w:val="white"/>
              </w:rPr>
              <w:t xml:space="preserve">делами администрации Орликовского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line="240" w:lineRule="auto"/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spacing w:line="240" w:lineRule="auto"/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Акты  работ или накладные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rPr>
          <w:trHeight w:val="20"/>
        </w:trPr>
        <w:tblPrEx/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1.1.К.2.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tabs>
                <w:tab w:val="left" w:pos="101" w:leader="none"/>
              </w:tabs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</w:t>
            </w:r>
            <w:r>
              <w:rPr>
                <w:rFonts w:eastAsia="Calibri"/>
                <w:sz w:val="20"/>
              </w:rPr>
              <w:t xml:space="preserve">Сведения о муниципальном контракте внесены в реестр контрактов, заключенных заказчиками по результатам закупок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spacing w:line="240" w:lineRule="auto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февраль - апрель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Зиновьева Наталья Ивановна – главный специалист – управляющая делами администрации Орликовского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line="240" w:lineRule="auto"/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spacing w:line="240" w:lineRule="auto"/>
              <w:ind w:left="61"/>
              <w:jc w:val="center"/>
              <w:rPr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Распоряжения администрации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  <w:p>
            <w:pPr>
              <w:spacing w:line="240" w:lineRule="auto"/>
              <w:ind w:left="6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  <w:p>
            <w:pPr>
              <w:spacing w:line="240" w:lineRule="auto"/>
              <w:ind w:left="61"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  <w:tr>
        <w:trPr>
          <w:trHeight w:val="20"/>
        </w:trPr>
        <w:tblPrEx/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1.1.К.3.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</w:t>
            </w:r>
            <w:r>
              <w:rPr>
                <w:rFonts w:eastAsia="Calibri"/>
                <w:sz w:val="20"/>
              </w:rPr>
              <w:t xml:space="preserve">Произведена приемка поставленных товаров, выполненных работ, оказанных услуг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spacing w:line="240" w:lineRule="auto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апрель - июнь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Зиновьева Наталья Ивановна – главный специалист – управляющая делами администрации Орликовского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line="240" w:lineRule="auto"/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spacing w:line="240" w:lineRule="auto"/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Акты  работ или накладные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rPr>
          <w:trHeight w:val="20"/>
        </w:trPr>
        <w:tblPrEx/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1.1.К.4.</w:t>
            </w:r>
            <w:r>
              <w:rPr>
                <w:bCs/>
                <w:iCs/>
                <w:sz w:val="20"/>
              </w:rPr>
            </w:r>
            <w:r>
              <w:rPr>
                <w:bCs/>
                <w:iCs/>
                <w:sz w:val="20"/>
              </w:rPr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Контрольная точка «П</w:t>
            </w:r>
            <w:r>
              <w:rPr>
                <w:rFonts w:eastAsia="Calibri"/>
                <w:sz w:val="20"/>
              </w:rPr>
              <w:t xml:space="preserve">роизведена оплата товаров, выполненных работ, оказанных услуг по муниципальному  контракту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spacing w:line="240" w:lineRule="auto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апрель - июнь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Зиновьева Наталья Ивановна – главный специалист – управляющая делами администрации Орликовского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textDirection w:val="lrTb"/>
          </w:tcPr>
          <w:p>
            <w:pPr>
              <w:spacing w:line="240" w:lineRule="auto"/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  <w:p>
            <w:pPr>
              <w:spacing w:line="240" w:lineRule="auto"/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Акты  работ или накладные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</w:tbl>
    <w:p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98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Сведения о порядке сбора информации и методике расчета показателя муниципальной программы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698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«Устойчивое развитие сельских территорий Орликовского сельского поселения Чернянского района Белгородской области»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tbl>
      <w:tblPr>
        <w:tblStyle w:val="730"/>
        <w:tblW w:w="15309" w:type="dxa"/>
        <w:tblLayout w:type="fixed"/>
        <w:tblLook w:val="04A0" w:firstRow="1" w:lastRow="0" w:firstColumn="1" w:lastColumn="0" w:noHBand="0" w:noVBand="1"/>
      </w:tblPr>
      <w:tblGrid>
        <w:gridCol w:w="722"/>
        <w:gridCol w:w="4360"/>
        <w:gridCol w:w="1649"/>
        <w:gridCol w:w="1446"/>
        <w:gridCol w:w="340"/>
        <w:gridCol w:w="1832"/>
        <w:gridCol w:w="1276"/>
        <w:gridCol w:w="1984"/>
        <w:gridCol w:w="1701"/>
      </w:tblGrid>
      <w:tr>
        <w:trPr>
          <w:gridAfter w:val="5"/>
          <w:trHeight w:val="255"/>
        </w:trPr>
        <w:tblPrEx/>
        <w:tc>
          <w:tcPr>
            <w:tcW w:w="722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4360" w:type="dxa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095" w:type="dxa"/>
            <w:gridSpan w:val="2"/>
            <w:noWrap/>
            <w:textDirection w:val="lrTb"/>
          </w:tcPr>
          <w:p>
            <w:pPr>
              <w:tabs>
                <w:tab w:val="left" w:pos="993" w:leader="none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373"/>
          <w:tblHeader/>
        </w:trPr>
        <w:tblPrEx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№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spacing w:line="240" w:lineRule="auto"/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  <w:t xml:space="preserve">/</w:t>
            </w:r>
            <w:r>
              <w:rPr>
                <w:b/>
                <w:bCs/>
                <w:sz w:val="20"/>
              </w:rPr>
              <w:t xml:space="preserve">п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Наименование показателя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Единица измерения 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(по ОКЕИ</w:t>
            </w:r>
            <w:r>
              <w:rPr>
                <w:b/>
                <w:bCs/>
                <w:sz w:val="22"/>
                <w:szCs w:val="22"/>
              </w:rPr>
              <w:t xml:space="preserve">)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ind w:left="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Временные характеристики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888"/>
              <w:spacing w:line="240" w:lineRule="auto"/>
              <w:ind w:right="1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Алгоритм формирования (формула) и расшифровка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Метод сбора информации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Ответственный за сбор данных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 показателю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pStyle w:val="888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888"/>
              <w:spacing w:line="240" w:lineRule="auto"/>
              <w:ind w:right="15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Срок предоставления</w: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  <w:p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</w:r>
          </w:p>
        </w:tc>
      </w:tr>
      <w:tr>
        <w:trPr>
          <w:trHeight w:val="265"/>
          <w:tblHeader/>
        </w:trPr>
        <w:tblPrEx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1048"/>
          <w:tblHeader/>
        </w:trPr>
        <w:tblPrEx/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ind w:left="7"/>
              <w:rPr>
                <w:bCs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Доля отдыхающих в местах отдыха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Проценты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Ежегодно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-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Внутренняя отчетность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Зиновьева Наталья Ивановна – главный специалист – управляющая делами администрации Орликовского сельского поселения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</w:tcPr>
          <w:p>
            <w:pPr>
              <w:spacing w:line="240" w:lineRule="auto"/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20.02.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spacing w:line="240" w:lineRule="auto"/>
              <w:ind w:left="5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(каждого года)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</w:tbl>
    <w:p>
      <w:pPr>
        <w:spacing w:line="240" w:lineRule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</w:p>
    <w:sectPr>
      <w:footnotePr/>
      <w:endnotePr/>
      <w:type w:val="nextPage"/>
      <w:pgSz w:w="16838" w:h="11906" w:orient="landscape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13"/>
  </w:num>
  <w:num w:numId="10">
    <w:abstractNumId w:val="0"/>
  </w:num>
  <w:num w:numId="11">
    <w:abstractNumId w:val="2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rPr>
      <w:sz w:val="28"/>
      <w:lang w:eastAsia="ru-RU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paragraph" w:styleId="686" w:customStyle="1">
    <w:name w:val="Heading 1"/>
    <w:basedOn w:val="682"/>
    <w:link w:val="898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87" w:customStyle="1">
    <w:name w:val="Title Char"/>
    <w:basedOn w:val="683"/>
    <w:link w:val="716"/>
    <w:uiPriority w:val="10"/>
    <w:rPr>
      <w:sz w:val="48"/>
      <w:szCs w:val="48"/>
    </w:rPr>
  </w:style>
  <w:style w:type="character" w:styleId="688" w:customStyle="1">
    <w:name w:val="Subtitle Char"/>
    <w:basedOn w:val="683"/>
    <w:link w:val="718"/>
    <w:uiPriority w:val="11"/>
    <w:rPr>
      <w:sz w:val="24"/>
      <w:szCs w:val="24"/>
    </w:rPr>
  </w:style>
  <w:style w:type="character" w:styleId="689" w:customStyle="1">
    <w:name w:val="Quote Char"/>
    <w:link w:val="720"/>
    <w:uiPriority w:val="29"/>
    <w:rPr>
      <w:i/>
    </w:rPr>
  </w:style>
  <w:style w:type="character" w:styleId="690" w:customStyle="1">
    <w:name w:val="Intense Quote Char"/>
    <w:link w:val="722"/>
    <w:uiPriority w:val="30"/>
    <w:rPr>
      <w:i/>
    </w:rPr>
  </w:style>
  <w:style w:type="character" w:styleId="691" w:customStyle="1">
    <w:name w:val="Footnote Text Char"/>
    <w:link w:val="857"/>
    <w:uiPriority w:val="99"/>
    <w:rPr>
      <w:sz w:val="18"/>
    </w:rPr>
  </w:style>
  <w:style w:type="character" w:styleId="692" w:customStyle="1">
    <w:name w:val="Endnote Text Char"/>
    <w:link w:val="860"/>
    <w:uiPriority w:val="99"/>
    <w:rPr>
      <w:sz w:val="20"/>
    </w:rPr>
  </w:style>
  <w:style w:type="paragraph" w:styleId="693" w:customStyle="1">
    <w:name w:val="Heading 1"/>
    <w:basedOn w:val="682"/>
    <w:next w:val="682"/>
    <w:pPr>
      <w:keepNext/>
      <w:jc w:val="center"/>
      <w:outlineLvl w:val="0"/>
    </w:pPr>
    <w:rPr>
      <w:sz w:val="36"/>
    </w:rPr>
  </w:style>
  <w:style w:type="paragraph" w:styleId="694" w:customStyle="1">
    <w:name w:val="Heading 2"/>
    <w:basedOn w:val="682"/>
    <w:next w:val="682"/>
    <w:pPr>
      <w:keepNext/>
      <w:jc w:val="center"/>
      <w:outlineLvl w:val="1"/>
    </w:pPr>
    <w:rPr>
      <w:b/>
      <w:bCs/>
    </w:rPr>
  </w:style>
  <w:style w:type="paragraph" w:styleId="695" w:customStyle="1">
    <w:name w:val="Heading 3"/>
    <w:basedOn w:val="682"/>
    <w:next w:val="682"/>
    <w:pPr>
      <w:keepNext/>
      <w:jc w:val="center"/>
      <w:outlineLvl w:val="2"/>
    </w:pPr>
  </w:style>
  <w:style w:type="paragraph" w:styleId="696" w:customStyle="1">
    <w:name w:val="Heading 1"/>
    <w:basedOn w:val="682"/>
    <w:next w:val="682"/>
    <w:link w:val="697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 w:customStyle="1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 w:customStyle="1">
    <w:name w:val="Heading 2"/>
    <w:basedOn w:val="682"/>
    <w:next w:val="682"/>
    <w:link w:val="699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 w:customStyle="1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 w:customStyle="1">
    <w:name w:val="Heading 3"/>
    <w:basedOn w:val="682"/>
    <w:next w:val="682"/>
    <w:link w:val="701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 w:customStyle="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 w:customStyle="1">
    <w:name w:val="Heading 4"/>
    <w:basedOn w:val="682"/>
    <w:next w:val="682"/>
    <w:link w:val="703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 w:customStyle="1">
    <w:name w:val="Heading 5"/>
    <w:basedOn w:val="682"/>
    <w:next w:val="682"/>
    <w:link w:val="70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 w:customStyle="1">
    <w:name w:val="Heading 6"/>
    <w:basedOn w:val="682"/>
    <w:next w:val="682"/>
    <w:link w:val="707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 w:customStyle="1">
    <w:name w:val="Heading 7"/>
    <w:basedOn w:val="682"/>
    <w:next w:val="682"/>
    <w:link w:val="709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 w:customStyle="1">
    <w:name w:val="Heading 8"/>
    <w:basedOn w:val="682"/>
    <w:next w:val="682"/>
    <w:link w:val="711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 w:customStyle="1">
    <w:name w:val="Heading 9"/>
    <w:basedOn w:val="682"/>
    <w:next w:val="682"/>
    <w:link w:val="713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682"/>
    <w:uiPriority w:val="34"/>
    <w:qFormat/>
    <w:pPr>
      <w:ind w:left="720"/>
      <w:contextualSpacing/>
    </w:pPr>
  </w:style>
  <w:style w:type="paragraph" w:styleId="715">
    <w:name w:val="No Spacing"/>
    <w:uiPriority w:val="1"/>
    <w:qFormat/>
  </w:style>
  <w:style w:type="paragraph" w:styleId="716">
    <w:name w:val="Title"/>
    <w:basedOn w:val="682"/>
    <w:next w:val="682"/>
    <w:link w:val="71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7" w:customStyle="1">
    <w:name w:val="Название Знак"/>
    <w:link w:val="716"/>
    <w:uiPriority w:val="10"/>
    <w:rPr>
      <w:sz w:val="48"/>
      <w:szCs w:val="48"/>
    </w:rPr>
  </w:style>
  <w:style w:type="paragraph" w:styleId="718">
    <w:name w:val="Subtitle"/>
    <w:basedOn w:val="682"/>
    <w:next w:val="682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 w:customStyle="1">
    <w:name w:val="Подзаголовок Знак"/>
    <w:link w:val="718"/>
    <w:uiPriority w:val="11"/>
    <w:rPr>
      <w:sz w:val="24"/>
      <w:szCs w:val="24"/>
    </w:rPr>
  </w:style>
  <w:style w:type="paragraph" w:styleId="720">
    <w:name w:val="Quote"/>
    <w:basedOn w:val="682"/>
    <w:next w:val="682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82"/>
    <w:next w:val="682"/>
    <w:link w:val="72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paragraph" w:styleId="724" w:customStyle="1">
    <w:name w:val="Header"/>
    <w:basedOn w:val="682"/>
    <w:link w:val="72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5" w:customStyle="1">
    <w:name w:val="Header Char"/>
    <w:link w:val="724"/>
    <w:uiPriority w:val="99"/>
  </w:style>
  <w:style w:type="paragraph" w:styleId="726" w:customStyle="1">
    <w:name w:val="Footer"/>
    <w:basedOn w:val="682"/>
    <w:link w:val="72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7" w:customStyle="1">
    <w:name w:val="Footer Char"/>
    <w:link w:val="726"/>
    <w:uiPriority w:val="99"/>
  </w:style>
  <w:style w:type="paragraph" w:styleId="728" w:customStyle="1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 w:customStyle="1">
    <w:name w:val="Caption Char"/>
    <w:link w:val="726"/>
    <w:uiPriority w:val="99"/>
  </w:style>
  <w:style w:type="table" w:styleId="730">
    <w:name w:val="Table Grid"/>
    <w:basedOn w:val="684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1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58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5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6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6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6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6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7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7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72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9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6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0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8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6">
    <w:name w:val="Hyperlink"/>
    <w:rPr>
      <w:color w:val="0000ff"/>
      <w:u w:val="single"/>
    </w:rPr>
  </w:style>
  <w:style w:type="paragraph" w:styleId="857">
    <w:name w:val="footnote text"/>
    <w:basedOn w:val="682"/>
    <w:link w:val="858"/>
    <w:uiPriority w:val="99"/>
    <w:semiHidden/>
    <w:unhideWhenUsed/>
    <w:pPr>
      <w:spacing w:after="40"/>
    </w:pPr>
    <w:rPr>
      <w:sz w:val="18"/>
    </w:rPr>
  </w:style>
  <w:style w:type="character" w:styleId="858" w:customStyle="1">
    <w:name w:val="Текст сноски Знак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682"/>
    <w:link w:val="861"/>
    <w:uiPriority w:val="99"/>
    <w:semiHidden/>
    <w:unhideWhenUsed/>
    <w:rPr>
      <w:sz w:val="20"/>
    </w:rPr>
  </w:style>
  <w:style w:type="character" w:styleId="861" w:customStyle="1">
    <w:name w:val="Текст концевой сноски Знак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682"/>
    <w:next w:val="682"/>
    <w:uiPriority w:val="39"/>
    <w:unhideWhenUsed/>
    <w:pPr>
      <w:spacing w:after="57"/>
    </w:pPr>
  </w:style>
  <w:style w:type="paragraph" w:styleId="864">
    <w:name w:val="toc 2"/>
    <w:basedOn w:val="682"/>
    <w:next w:val="682"/>
    <w:uiPriority w:val="39"/>
    <w:unhideWhenUsed/>
    <w:pPr>
      <w:spacing w:after="57"/>
      <w:ind w:left="283"/>
    </w:pPr>
  </w:style>
  <w:style w:type="paragraph" w:styleId="865">
    <w:name w:val="toc 3"/>
    <w:basedOn w:val="682"/>
    <w:next w:val="682"/>
    <w:uiPriority w:val="39"/>
    <w:unhideWhenUsed/>
    <w:pPr>
      <w:spacing w:after="57"/>
      <w:ind w:left="567"/>
    </w:pPr>
  </w:style>
  <w:style w:type="paragraph" w:styleId="866">
    <w:name w:val="toc 4"/>
    <w:basedOn w:val="682"/>
    <w:next w:val="682"/>
    <w:uiPriority w:val="39"/>
    <w:unhideWhenUsed/>
    <w:pPr>
      <w:spacing w:after="57"/>
      <w:ind w:left="850"/>
    </w:pPr>
  </w:style>
  <w:style w:type="paragraph" w:styleId="867">
    <w:name w:val="toc 5"/>
    <w:basedOn w:val="682"/>
    <w:next w:val="682"/>
    <w:uiPriority w:val="39"/>
    <w:unhideWhenUsed/>
    <w:pPr>
      <w:spacing w:after="57"/>
      <w:ind w:left="1134"/>
    </w:pPr>
  </w:style>
  <w:style w:type="paragraph" w:styleId="868">
    <w:name w:val="toc 6"/>
    <w:basedOn w:val="682"/>
    <w:next w:val="682"/>
    <w:uiPriority w:val="39"/>
    <w:unhideWhenUsed/>
    <w:pPr>
      <w:spacing w:after="57"/>
      <w:ind w:left="1417"/>
    </w:pPr>
  </w:style>
  <w:style w:type="paragraph" w:styleId="869">
    <w:name w:val="toc 7"/>
    <w:basedOn w:val="682"/>
    <w:next w:val="682"/>
    <w:uiPriority w:val="39"/>
    <w:unhideWhenUsed/>
    <w:pPr>
      <w:spacing w:after="57"/>
      <w:ind w:left="1701"/>
    </w:pPr>
  </w:style>
  <w:style w:type="paragraph" w:styleId="870">
    <w:name w:val="toc 8"/>
    <w:basedOn w:val="682"/>
    <w:next w:val="682"/>
    <w:uiPriority w:val="39"/>
    <w:unhideWhenUsed/>
    <w:pPr>
      <w:spacing w:after="57"/>
      <w:ind w:left="1984"/>
    </w:pPr>
  </w:style>
  <w:style w:type="paragraph" w:styleId="871">
    <w:name w:val="toc 9"/>
    <w:basedOn w:val="682"/>
    <w:next w:val="682"/>
    <w:uiPriority w:val="39"/>
    <w:unhideWhenUsed/>
    <w:pPr>
      <w:spacing w:after="57"/>
      <w:ind w:left="2268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682"/>
    <w:next w:val="682"/>
    <w:uiPriority w:val="99"/>
    <w:unhideWhenUsed/>
  </w:style>
  <w:style w:type="paragraph" w:styleId="874">
    <w:name w:val="Body Text Indent"/>
    <w:basedOn w:val="682"/>
    <w:pPr>
      <w:spacing w:line="360" w:lineRule="auto"/>
      <w:ind w:firstLine="720"/>
      <w:jc w:val="both"/>
    </w:pPr>
  </w:style>
  <w:style w:type="paragraph" w:styleId="875">
    <w:name w:val="Balloon Text"/>
    <w:basedOn w:val="682"/>
    <w:semiHidden/>
    <w:rPr>
      <w:rFonts w:ascii="Tahoma" w:hAnsi="Tahoma"/>
      <w:sz w:val="16"/>
      <w:szCs w:val="16"/>
    </w:rPr>
  </w:style>
  <w:style w:type="paragraph" w:styleId="876" w:customStyle="1">
    <w:name w:val="Знак"/>
    <w:basedOn w:val="682"/>
    <w:pPr>
      <w:widowControl w:val="off"/>
      <w:spacing w:after="160" w:line="240" w:lineRule="exact"/>
      <w:jc w:val="right"/>
    </w:pPr>
    <w:rPr>
      <w:sz w:val="20"/>
      <w:lang w:val="en-GB" w:eastAsia="en-US"/>
    </w:rPr>
  </w:style>
  <w:style w:type="character" w:styleId="877" w:customStyle="1">
    <w:name w:val="Основной текст_"/>
    <w:link w:val="879"/>
    <w:rPr>
      <w:sz w:val="28"/>
      <w:szCs w:val="28"/>
      <w:shd w:val="clear" w:color="auto" w:fill="ffffff"/>
    </w:rPr>
  </w:style>
  <w:style w:type="character" w:styleId="878" w:customStyle="1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879" w:customStyle="1">
    <w:name w:val="Основной текст1"/>
    <w:basedOn w:val="682"/>
    <w:link w:val="877"/>
    <w:pPr>
      <w:widowControl w:val="off"/>
      <w:shd w:val="clear" w:color="auto" w:fill="ffffff"/>
      <w:spacing w:before="780" w:line="322" w:lineRule="exact"/>
      <w:ind w:firstLine="640"/>
      <w:jc w:val="both"/>
    </w:pPr>
    <w:rPr>
      <w:szCs w:val="28"/>
      <w:lang w:val="en-US" w:eastAsia="en-US"/>
    </w:rPr>
  </w:style>
  <w:style w:type="paragraph" w:styleId="880" w:customStyle="1">
    <w:name w:val="Header"/>
    <w:basedOn w:val="682"/>
    <w:link w:val="881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81" w:customStyle="1">
    <w:name w:val="Верхний колонтитул Знак"/>
    <w:link w:val="880"/>
    <w:rPr>
      <w:sz w:val="28"/>
    </w:rPr>
  </w:style>
  <w:style w:type="paragraph" w:styleId="882" w:customStyle="1">
    <w:name w:val="Footer"/>
    <w:basedOn w:val="682"/>
    <w:link w:val="88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83" w:customStyle="1">
    <w:name w:val="Нижний колонтитул Знак"/>
    <w:link w:val="882"/>
    <w:rPr>
      <w:sz w:val="28"/>
    </w:rPr>
  </w:style>
  <w:style w:type="paragraph" w:styleId="884" w:customStyle="1">
    <w:name w:val="ConsPlusNonformat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</w:pPr>
    <w:rPr>
      <w:rFonts w:ascii="Courier New" w:hAnsi="Courier New" w:cs="Courier New"/>
      <w:lang w:eastAsia="ru-RU"/>
    </w:rPr>
  </w:style>
  <w:style w:type="table" w:styleId="885" w:customStyle="1">
    <w:name w:val="Сетка таблицы2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cantSplit/>
    </w:trPr>
    <w:tcPr>
      <w:tcW w:w="0" w:type="auto"/>
    </w:tcPr>
  </w:style>
  <w:style w:type="table" w:styleId="886" w:customStyle="1">
    <w:name w:val="Сетка таблицы1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ind w:firstLine="851"/>
    </w:pPr>
    <w:rPr>
      <w:rFonts w:eastAsiaTheme="minorHAnsi" w:cstheme="minorBidi"/>
      <w:sz w:val="28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cantSplit/>
    </w:trPr>
    <w:tcPr>
      <w:tcW w:w="0" w:type="auto"/>
    </w:tcPr>
  </w:style>
  <w:style w:type="table" w:styleId="887" w:customStyle="1">
    <w:name w:val="Table Normal"/>
    <w:uiPriority w:val="2"/>
    <w:semiHidden/>
    <w:unhideWhenUsed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rPr>
      <w:cantSplit/>
    </w:trPr>
    <w:tcPr>
      <w:tcW w:w="0" w:type="auto"/>
    </w:tcPr>
  </w:style>
  <w:style w:type="paragraph" w:styleId="888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</w:pPr>
    <w:rPr>
      <w:sz w:val="22"/>
      <w:szCs w:val="22"/>
      <w:lang w:eastAsia="en-US"/>
    </w:rPr>
  </w:style>
  <w:style w:type="character" w:styleId="889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890" w:customStyle="1">
    <w:name w:val="Сетка таблицы14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rPr>
      <w:cantSplit/>
    </w:trPr>
    <w:tcPr>
      <w:tcW w:w="0" w:type="auto"/>
    </w:tcPr>
  </w:style>
  <w:style w:type="paragraph" w:styleId="891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</w:pPr>
    <w:rPr>
      <w:rFonts w:eastAsia="Calibri"/>
      <w:lang w:eastAsia="en-US"/>
    </w:rPr>
  </w:style>
  <w:style w:type="paragraph" w:styleId="892" w:customStyle="1">
    <w:name w:val="ConsPlusCell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</w:pPr>
    <w:rPr>
      <w:rFonts w:ascii="Arial" w:hAnsi="Arial" w:cs="Arial"/>
      <w:lang w:eastAsia="ru-RU"/>
    </w:rPr>
  </w:style>
  <w:style w:type="paragraph" w:styleId="893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</w:pPr>
    <w:rPr>
      <w:rFonts w:ascii="Calibri" w:hAnsi="Calibri" w:cs="Calibri" w:eastAsiaTheme="minorEastAsia"/>
      <w:b/>
      <w:sz w:val="22"/>
      <w:szCs w:val="22"/>
      <w:lang w:eastAsia="ru-RU"/>
    </w:rPr>
  </w:style>
  <w:style w:type="paragraph" w:styleId="894" w:customStyle="1">
    <w:name w:val="Header"/>
    <w:basedOn w:val="682"/>
    <w:link w:val="89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95" w:customStyle="1">
    <w:name w:val="Верхний колонтитул Знак1"/>
    <w:basedOn w:val="683"/>
    <w:link w:val="894"/>
    <w:uiPriority w:val="99"/>
    <w:semiHidden/>
    <w:rPr>
      <w:sz w:val="28"/>
      <w:lang w:eastAsia="ru-RU"/>
    </w:rPr>
  </w:style>
  <w:style w:type="paragraph" w:styleId="896" w:customStyle="1">
    <w:name w:val="Footer"/>
    <w:basedOn w:val="682"/>
    <w:link w:val="89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97" w:customStyle="1">
    <w:name w:val="Нижний колонтитул Знак1"/>
    <w:basedOn w:val="683"/>
    <w:link w:val="896"/>
    <w:uiPriority w:val="99"/>
    <w:semiHidden/>
    <w:rPr>
      <w:sz w:val="28"/>
      <w:lang w:eastAsia="ru-RU"/>
    </w:rPr>
  </w:style>
  <w:style w:type="character" w:styleId="898" w:customStyle="1">
    <w:name w:val="Заголовок 1 Знак"/>
    <w:basedOn w:val="683"/>
    <w:link w:val="686"/>
    <w:uiPriority w:val="9"/>
    <w:rPr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57927&amp;date=27.08.2024" TargetMode="External"/><Relationship Id="rId11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2025-03-25T14:12:00Z</dcterms:created>
  <dcterms:modified xsi:type="dcterms:W3CDTF">2025-04-11T10:44:01Z</dcterms:modified>
</cp:coreProperties>
</file>